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E2EC8" w14:textId="77777777" w:rsidR="00653841" w:rsidRDefault="00653841" w:rsidP="00014B4B">
      <w:pPr>
        <w:ind w:left="720" w:hanging="360"/>
      </w:pPr>
    </w:p>
    <w:p w14:paraId="1C0078E9" w14:textId="13E10D1A" w:rsidR="00653841" w:rsidRPr="00653841" w:rsidRDefault="00653841" w:rsidP="00653841">
      <w:pPr>
        <w:rPr>
          <w:b/>
          <w:bCs/>
          <w:sz w:val="24"/>
          <w:szCs w:val="24"/>
        </w:rPr>
      </w:pPr>
      <w:r w:rsidRPr="00653841">
        <w:rPr>
          <w:b/>
          <w:bCs/>
          <w:sz w:val="24"/>
          <w:szCs w:val="24"/>
        </w:rPr>
        <w:t>There is some multi row data each verb wise in 3 segements.</w:t>
      </w:r>
    </w:p>
    <w:p w14:paraId="53ED5C2C" w14:textId="2E413F59" w:rsidR="00653841" w:rsidRDefault="00653841" w:rsidP="00653841">
      <w:pPr>
        <w:pStyle w:val="ListParagraph"/>
        <w:rPr>
          <w:sz w:val="24"/>
          <w:szCs w:val="24"/>
        </w:rPr>
      </w:pPr>
      <w:r>
        <w:rPr>
          <w:sz w:val="24"/>
          <w:szCs w:val="24"/>
        </w:rPr>
        <w:t>One for reference forms area – full 10 lakaar verb forms</w:t>
      </w:r>
    </w:p>
    <w:p w14:paraId="5412950D" w14:textId="7FDA2A52" w:rsidR="00653841" w:rsidRDefault="00653841" w:rsidP="00653841">
      <w:pPr>
        <w:pStyle w:val="ListParagraph"/>
        <w:rPr>
          <w:sz w:val="24"/>
          <w:szCs w:val="24"/>
        </w:rPr>
      </w:pPr>
      <w:r>
        <w:rPr>
          <w:sz w:val="24"/>
          <w:szCs w:val="24"/>
        </w:rPr>
        <w:t>One for kridant area for – example vibhakti declinations of kridant forms</w:t>
      </w:r>
    </w:p>
    <w:p w14:paraId="7416FB4B" w14:textId="77777777" w:rsidR="00653841" w:rsidRDefault="00653841" w:rsidP="00653841">
      <w:pPr>
        <w:pStyle w:val="ListParagraph"/>
        <w:rPr>
          <w:sz w:val="24"/>
          <w:szCs w:val="24"/>
        </w:rPr>
      </w:pPr>
      <w:r>
        <w:rPr>
          <w:sz w:val="24"/>
          <w:szCs w:val="24"/>
        </w:rPr>
        <w:t>Two for Meaning area – upsargayukta dhaatu meaning, and dhaatu usage text</w:t>
      </w:r>
    </w:p>
    <w:p w14:paraId="6B0CE651" w14:textId="714AB7AD" w:rsidR="00653841" w:rsidRDefault="00653841" w:rsidP="003D4F4E">
      <w:pPr>
        <w:rPr>
          <w:sz w:val="24"/>
          <w:szCs w:val="24"/>
        </w:rPr>
      </w:pPr>
      <w:r>
        <w:rPr>
          <w:sz w:val="24"/>
          <w:szCs w:val="24"/>
        </w:rPr>
        <w:t>These should be accessible through tab</w:t>
      </w:r>
      <w:r w:rsidR="003D4F4E">
        <w:rPr>
          <w:sz w:val="24"/>
          <w:szCs w:val="24"/>
        </w:rPr>
        <w:t>s</w:t>
      </w:r>
      <w:r>
        <w:rPr>
          <w:sz w:val="24"/>
          <w:szCs w:val="24"/>
        </w:rPr>
        <w:t xml:space="preserve"> in these areas</w:t>
      </w:r>
      <w:r w:rsidR="003D4F4E">
        <w:rPr>
          <w:sz w:val="24"/>
          <w:szCs w:val="24"/>
        </w:rPr>
        <w:t xml:space="preserve"> (suitably located) in the dhaatu pages</w:t>
      </w:r>
      <w:r>
        <w:rPr>
          <w:sz w:val="24"/>
          <w:szCs w:val="24"/>
        </w:rPr>
        <w:t xml:space="preserve">. So that these open only if we click the tab and back button returns to </w:t>
      </w:r>
      <w:r w:rsidR="003D4F4E">
        <w:rPr>
          <w:sz w:val="24"/>
          <w:szCs w:val="24"/>
        </w:rPr>
        <w:t>the page.</w:t>
      </w:r>
    </w:p>
    <w:p w14:paraId="633A0282" w14:textId="77777777" w:rsidR="003D4F4E" w:rsidRPr="003D4F4E" w:rsidRDefault="003D4F4E" w:rsidP="003D4F4E">
      <w:pPr>
        <w:rPr>
          <w:sz w:val="24"/>
          <w:szCs w:val="24"/>
        </w:rPr>
      </w:pPr>
    </w:p>
    <w:p w14:paraId="090DF3B4" w14:textId="0E8C74F8" w:rsidR="00D75801" w:rsidRPr="00CD4E0F" w:rsidRDefault="002053C2" w:rsidP="00014B4B">
      <w:pPr>
        <w:pStyle w:val="ListParagraph"/>
        <w:numPr>
          <w:ilvl w:val="0"/>
          <w:numId w:val="1"/>
        </w:numPr>
        <w:rPr>
          <w:sz w:val="24"/>
          <w:szCs w:val="24"/>
        </w:rPr>
      </w:pPr>
      <w:r w:rsidRPr="00CD4E0F">
        <w:rPr>
          <w:sz w:val="24"/>
          <w:szCs w:val="24"/>
        </w:rPr>
        <w:t xml:space="preserve">We have approx. 131 commonly used dhatu with complete 10 lakaar data. If this can be made available. It is </w:t>
      </w:r>
      <w:r w:rsidR="00AE0D62" w:rsidRPr="00CD4E0F">
        <w:rPr>
          <w:sz w:val="24"/>
          <w:szCs w:val="24"/>
        </w:rPr>
        <w:t>approx.. 651 cells in 31 rows and 21 columns. Can we provide it in pages form</w:t>
      </w:r>
      <w:r w:rsidR="009224AE">
        <w:rPr>
          <w:sz w:val="24"/>
          <w:szCs w:val="24"/>
        </w:rPr>
        <w:t xml:space="preserve"> </w:t>
      </w:r>
      <w:r w:rsidR="009224AE">
        <w:rPr>
          <w:rFonts w:ascii="Nirmala UI" w:hAnsi="Nirmala UI" w:cs="Nirmala UI"/>
          <w:sz w:val="24"/>
          <w:szCs w:val="24"/>
        </w:rPr>
        <w:t>with only the same dhaatu data accessed by a tab in the same dhaatu page</w:t>
      </w:r>
      <w:r w:rsidR="00AE0D62" w:rsidRPr="00CD4E0F">
        <w:rPr>
          <w:sz w:val="24"/>
          <w:szCs w:val="24"/>
        </w:rPr>
        <w:t xml:space="preserve">. </w:t>
      </w:r>
      <w:r w:rsidR="003B26F5" w:rsidRPr="00CD4E0F">
        <w:rPr>
          <w:sz w:val="24"/>
          <w:szCs w:val="24"/>
        </w:rPr>
        <w:t xml:space="preserve">See </w:t>
      </w:r>
      <w:r w:rsidR="003B26F5" w:rsidRPr="009224AE">
        <w:rPr>
          <w:b/>
          <w:bCs/>
          <w:i/>
          <w:iCs/>
          <w:sz w:val="24"/>
          <w:szCs w:val="24"/>
        </w:rPr>
        <w:t>whole lakar data example.xlsx</w:t>
      </w:r>
    </w:p>
    <w:p w14:paraId="52EA1933" w14:textId="1B3C5C06" w:rsidR="00AE0D62" w:rsidRPr="00CD4E0F" w:rsidRDefault="00AE0D62">
      <w:pPr>
        <w:rPr>
          <w:rFonts w:ascii="Nirmala UI" w:hAnsi="Nirmala UI" w:cs="Nirmala UI"/>
          <w:sz w:val="24"/>
          <w:szCs w:val="24"/>
        </w:rPr>
      </w:pPr>
      <w:r w:rsidRPr="00CD4E0F">
        <w:rPr>
          <w:rFonts w:ascii="Nirmala UI" w:hAnsi="Nirmala UI" w:cs="Nirmala UI"/>
          <w:sz w:val="24"/>
          <w:szCs w:val="24"/>
        </w:rPr>
        <w:t xml:space="preserve">If we place a tab in or adjacent to reference forms. This tab is active only when there is data for it. On clicking these lakaar data pages open and back button takes us back to the </w:t>
      </w:r>
      <w:r w:rsidR="00374494" w:rsidRPr="00CD4E0F">
        <w:rPr>
          <w:rFonts w:ascii="Nirmala UI" w:hAnsi="Nirmala UI" w:cs="Nirmala UI"/>
          <w:sz w:val="24"/>
          <w:szCs w:val="24"/>
        </w:rPr>
        <w:t>original page.</w:t>
      </w:r>
    </w:p>
    <w:p w14:paraId="0B61A118" w14:textId="1083BA8E" w:rsidR="00374494" w:rsidRPr="00CD4E0F" w:rsidRDefault="00374494">
      <w:pPr>
        <w:rPr>
          <w:rFonts w:ascii="Nirmala UI" w:hAnsi="Nirmala UI" w:cs="Nirmala UI"/>
          <w:sz w:val="24"/>
          <w:szCs w:val="24"/>
        </w:rPr>
      </w:pPr>
      <w:r w:rsidRPr="00CD4E0F">
        <w:rPr>
          <w:rFonts w:ascii="Nirmala UI" w:hAnsi="Nirmala UI" w:cs="Nirmala UI"/>
          <w:sz w:val="24"/>
          <w:szCs w:val="24"/>
        </w:rPr>
        <w:t>Another tab takes us to dhatu usage pages.</w:t>
      </w:r>
    </w:p>
    <w:p w14:paraId="0D81A2A2" w14:textId="77777777" w:rsidR="00AE0D62" w:rsidRPr="00CD4E0F" w:rsidRDefault="00AE0D62">
      <w:pPr>
        <w:rPr>
          <w:sz w:val="24"/>
          <w:szCs w:val="24"/>
        </w:rPr>
      </w:pPr>
    </w:p>
    <w:p w14:paraId="22768725" w14:textId="0D12D1EA" w:rsidR="00AE0D62" w:rsidRPr="00CD4E0F" w:rsidRDefault="00AE0D62">
      <w:r w:rsidRPr="00CD4E0F">
        <w:drawing>
          <wp:inline distT="0" distB="0" distL="0" distR="0" wp14:anchorId="260BC079" wp14:editId="317692F2">
            <wp:extent cx="4810125" cy="4120528"/>
            <wp:effectExtent l="0" t="0" r="0" b="0"/>
            <wp:docPr id="13887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8626" name=""/>
                    <pic:cNvPicPr/>
                  </pic:nvPicPr>
                  <pic:blipFill>
                    <a:blip r:embed="rId6"/>
                    <a:stretch>
                      <a:fillRect/>
                    </a:stretch>
                  </pic:blipFill>
                  <pic:spPr>
                    <a:xfrm>
                      <a:off x="0" y="0"/>
                      <a:ext cx="4816459" cy="4125954"/>
                    </a:xfrm>
                    <a:prstGeom prst="rect">
                      <a:avLst/>
                    </a:prstGeom>
                  </pic:spPr>
                </pic:pic>
              </a:graphicData>
            </a:graphic>
          </wp:inline>
        </w:drawing>
      </w:r>
    </w:p>
    <w:p w14:paraId="153C8413" w14:textId="77777777" w:rsidR="00014B4B" w:rsidRPr="00CD4E0F" w:rsidRDefault="00014B4B"/>
    <w:p w14:paraId="17273C64" w14:textId="5EE7407A" w:rsidR="00014B4B" w:rsidRPr="00CD4E0F" w:rsidRDefault="009224AE" w:rsidP="00014B4B">
      <w:pPr>
        <w:pStyle w:val="ListParagraph"/>
        <w:numPr>
          <w:ilvl w:val="0"/>
          <w:numId w:val="1"/>
        </w:numPr>
      </w:pPr>
      <w:r>
        <w:lastRenderedPageBreak/>
        <w:t xml:space="preserve">Kridant words in text under review are in different vibhakti and vachan (and not always in prathamaa eka vachan like our data). </w:t>
      </w:r>
      <w:r w:rsidR="00014B4B" w:rsidRPr="00CD4E0F">
        <w:t xml:space="preserve">We can provide kRidant declination examples from a tab next to </w:t>
      </w:r>
      <w:r w:rsidR="00BE1A26" w:rsidRPr="00CD4E0F">
        <w:t>each</w:t>
      </w:r>
      <w:r w:rsidR="00014B4B" w:rsidRPr="00CD4E0F">
        <w:t xml:space="preserve"> kridant</w:t>
      </w:r>
      <w:r w:rsidR="00BE1A26" w:rsidRPr="00CD4E0F">
        <w:t xml:space="preserve">, </w:t>
      </w:r>
      <w:r w:rsidR="00014B4B" w:rsidRPr="00CD4E0F">
        <w:t xml:space="preserve"> for example </w:t>
      </w:r>
      <w:r w:rsidR="00014B4B" w:rsidRPr="00CD4E0F">
        <w:rPr>
          <w:rFonts w:ascii="Nirmala UI" w:hAnsi="Nirmala UI" w:cs="Nirmala UI"/>
        </w:rPr>
        <w:t>शतृ.</w:t>
      </w:r>
      <w:r>
        <w:rPr>
          <w:rFonts w:ascii="Nirmala UI" w:hAnsi="Nirmala UI" w:cs="Nirmala UI"/>
        </w:rPr>
        <w:t xml:space="preserve"> The examples include both shuddha and nijanta.</w:t>
      </w:r>
    </w:p>
    <w:p w14:paraId="1EE56688" w14:textId="25E31CED" w:rsidR="00844A10" w:rsidRPr="009224AE" w:rsidRDefault="009224AE" w:rsidP="00337590">
      <w:pPr>
        <w:pStyle w:val="ListParagraph"/>
        <w:rPr>
          <w:b/>
          <w:bCs/>
          <w:i/>
          <w:iCs/>
        </w:rPr>
      </w:pPr>
      <w:r>
        <w:rPr>
          <w:rFonts w:ascii="Nirmala UI" w:hAnsi="Nirmala UI" w:cs="Nirmala UI"/>
        </w:rPr>
        <w:t xml:space="preserve">See </w:t>
      </w:r>
      <w:r w:rsidR="00844A10" w:rsidRPr="009224AE">
        <w:rPr>
          <w:rFonts w:ascii="Nirmala UI" w:hAnsi="Nirmala UI" w:cs="Nirmala UI"/>
          <w:b/>
          <w:bCs/>
          <w:i/>
          <w:iCs/>
        </w:rPr>
        <w:t>Kridant declination example.xlsx</w:t>
      </w:r>
    </w:p>
    <w:p w14:paraId="167E0323" w14:textId="083FF903" w:rsidR="00BE1A26" w:rsidRPr="00CD4E0F" w:rsidRDefault="00014B4B" w:rsidP="00FE412E">
      <w:pPr>
        <w:ind w:left="360"/>
        <w:rPr>
          <w:rFonts w:ascii="Nirmala UI" w:hAnsi="Nirmala UI" w:cs="Nirmala UI"/>
        </w:rPr>
      </w:pPr>
      <w:r w:rsidRPr="00CD4E0F">
        <w:rPr>
          <w:rFonts w:ascii="Nirmala UI" w:hAnsi="Nirmala UI" w:cs="Nirmala UI"/>
        </w:rPr>
        <w:t xml:space="preserve">This tab accesses the kridant declination example in पु स्त्री नपु </w:t>
      </w:r>
      <w:r w:rsidR="00337590" w:rsidRPr="00CD4E0F">
        <w:rPr>
          <w:rFonts w:ascii="Nirmala UI" w:hAnsi="Nirmala UI" w:cs="Nirmala UI"/>
        </w:rPr>
        <w:t xml:space="preserve">for each kridant except avyaya kridant. Approx. </w:t>
      </w:r>
      <w:r w:rsidR="00B41389">
        <w:rPr>
          <w:rFonts w:ascii="Nirmala UI" w:hAnsi="Nirmala UI" w:cs="Nirmala UI"/>
        </w:rPr>
        <w:t>20rows 20columns per variation</w:t>
      </w:r>
      <w:r w:rsidR="00337590" w:rsidRPr="00CD4E0F">
        <w:rPr>
          <w:rFonts w:ascii="Nirmala UI" w:hAnsi="Nirmala UI" w:cs="Nirmala UI"/>
        </w:rPr>
        <w:t xml:space="preserve"> and such </w:t>
      </w:r>
      <w:r w:rsidR="00B41389">
        <w:rPr>
          <w:rFonts w:ascii="Nirmala UI" w:hAnsi="Nirmala UI" w:cs="Nirmala UI"/>
        </w:rPr>
        <w:t>9-10</w:t>
      </w:r>
      <w:r w:rsidR="00337590" w:rsidRPr="00CD4E0F">
        <w:rPr>
          <w:rFonts w:ascii="Nirmala UI" w:hAnsi="Nirmala UI" w:cs="Nirmala UI"/>
        </w:rPr>
        <w:t xml:space="preserve"> separate data clusters</w:t>
      </w:r>
      <w:r w:rsidR="00BE1A26" w:rsidRPr="00CD4E0F">
        <w:rPr>
          <w:rFonts w:ascii="Nirmala UI" w:hAnsi="Nirmala UI" w:cs="Nirmala UI"/>
        </w:rPr>
        <w:t xml:space="preserve"> (because some are common for more than 1)</w:t>
      </w:r>
      <w:r w:rsidR="00FE412E" w:rsidRPr="00CD4E0F">
        <w:rPr>
          <w:rFonts w:ascii="Nirmala UI" w:hAnsi="Nirmala UI" w:cs="Nirmala UI"/>
        </w:rPr>
        <w:t>.</w:t>
      </w:r>
      <w:r w:rsidR="00B41389">
        <w:rPr>
          <w:rFonts w:ascii="Nirmala UI" w:hAnsi="Nirmala UI" w:cs="Nirmala UI"/>
        </w:rPr>
        <w:t xml:space="preserve"> Both shuddha and nijanta is covered in this. Preferably the tab should access individual kridant cluster given kridant.</w:t>
      </w:r>
    </w:p>
    <w:p w14:paraId="07679D17" w14:textId="77777777" w:rsidR="00BE1A26" w:rsidRPr="00CD4E0F" w:rsidRDefault="00BE1A26" w:rsidP="00014B4B">
      <w:pPr>
        <w:ind w:left="360"/>
        <w:rPr>
          <w:rFonts w:ascii="Nirmala UI" w:hAnsi="Nirmala UI" w:cs="Nirmala UI"/>
        </w:rPr>
      </w:pPr>
    </w:p>
    <w:p w14:paraId="70A9AEF5" w14:textId="7B4B00B8" w:rsidR="00311081" w:rsidRPr="00CD4E0F" w:rsidRDefault="00311081" w:rsidP="00014B4B">
      <w:pPr>
        <w:ind w:left="360"/>
        <w:rPr>
          <w:rFonts w:ascii="Nirmala UI" w:hAnsi="Nirmala UI" w:cs="Nirmala UI"/>
        </w:rPr>
      </w:pPr>
      <w:r w:rsidRPr="00CD4E0F">
        <w:rPr>
          <w:rFonts w:ascii="Nirmala UI" w:hAnsi="Nirmala UI" w:cs="Nirmala UI"/>
        </w:rPr>
        <w:drawing>
          <wp:inline distT="0" distB="0" distL="0" distR="0" wp14:anchorId="58BEE40D" wp14:editId="5FE391D2">
            <wp:extent cx="5731510" cy="3192780"/>
            <wp:effectExtent l="0" t="0" r="2540" b="7620"/>
            <wp:docPr id="47670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04227" name=""/>
                    <pic:cNvPicPr/>
                  </pic:nvPicPr>
                  <pic:blipFill>
                    <a:blip r:embed="rId7"/>
                    <a:stretch>
                      <a:fillRect/>
                    </a:stretch>
                  </pic:blipFill>
                  <pic:spPr>
                    <a:xfrm>
                      <a:off x="0" y="0"/>
                      <a:ext cx="5731510" cy="3192780"/>
                    </a:xfrm>
                    <a:prstGeom prst="rect">
                      <a:avLst/>
                    </a:prstGeom>
                  </pic:spPr>
                </pic:pic>
              </a:graphicData>
            </a:graphic>
          </wp:inline>
        </w:drawing>
      </w:r>
    </w:p>
    <w:p w14:paraId="56872266" w14:textId="77777777" w:rsidR="00FE412E" w:rsidRPr="00CD4E0F" w:rsidRDefault="00FE412E" w:rsidP="00014B4B">
      <w:pPr>
        <w:ind w:left="360"/>
        <w:rPr>
          <w:rFonts w:ascii="Nirmala UI" w:hAnsi="Nirmala UI" w:cs="Nirmala UI"/>
        </w:rPr>
      </w:pPr>
    </w:p>
    <w:p w14:paraId="5AAC4FD9" w14:textId="2CF02A3A" w:rsidR="00653841" w:rsidRPr="00653841" w:rsidRDefault="00653841" w:rsidP="00653841">
      <w:pPr>
        <w:pStyle w:val="ListParagraph"/>
        <w:numPr>
          <w:ilvl w:val="0"/>
          <w:numId w:val="1"/>
        </w:numPr>
      </w:pPr>
      <w:r>
        <w:t>Dhaatu meaning enhances or decre</w:t>
      </w:r>
      <w:r w:rsidR="003D4F4E">
        <w:t>a</w:t>
      </w:r>
      <w:r>
        <w:t xml:space="preserve">ses or altogether changes with upsarga. We have common dhaatu with upasarga meaning and pada excel file. Not all upsarga are commonly used. So depending on the dhaatu we have 5-40 rows each for select verbs. Can a tab in </w:t>
      </w:r>
      <w:r>
        <w:rPr>
          <w:rFonts w:ascii="Nirmala UI" w:hAnsi="Nirmala UI" w:cs="Nirmala UI"/>
        </w:rPr>
        <w:t xml:space="preserve">sanskrit/english meaning area access </w:t>
      </w:r>
      <w:r>
        <w:t>relevant rows from the excel file and display.</w:t>
      </w:r>
    </w:p>
    <w:p w14:paraId="0D0FCE44" w14:textId="048AC4CB" w:rsidR="00B058BD" w:rsidRDefault="00B058BD" w:rsidP="00FE412E">
      <w:pPr>
        <w:pStyle w:val="ListParagraph"/>
        <w:numPr>
          <w:ilvl w:val="0"/>
          <w:numId w:val="1"/>
        </w:numPr>
        <w:rPr>
          <w:rFonts w:ascii="Nirmala UI" w:hAnsi="Nirmala UI" w:cs="Nirmala UI"/>
        </w:rPr>
      </w:pPr>
      <w:r>
        <w:rPr>
          <w:rFonts w:ascii="Nirmala UI" w:hAnsi="Nirmala UI" w:cs="Nirmala UI"/>
        </w:rPr>
        <w:t>Verb usage module</w:t>
      </w:r>
    </w:p>
    <w:p w14:paraId="7972E915" w14:textId="31348440" w:rsidR="00B058BD" w:rsidRDefault="00B058BD" w:rsidP="00B058BD">
      <w:pPr>
        <w:pStyle w:val="ListParagraph"/>
        <w:rPr>
          <w:rFonts w:ascii="Nirmala UI" w:hAnsi="Nirmala UI" w:cs="Nirmala UI"/>
        </w:rPr>
      </w:pPr>
      <w:r>
        <w:rPr>
          <w:rFonts w:ascii="Nirmala UI" w:hAnsi="Nirmala UI" w:cs="Nirmala UI"/>
        </w:rPr>
        <w:t>We have some excel and word data</w:t>
      </w:r>
      <w:r w:rsidR="003E2C4C">
        <w:rPr>
          <w:rFonts w:ascii="Nirmala UI" w:hAnsi="Nirmala UI" w:cs="Nirmala UI"/>
        </w:rPr>
        <w:t xml:space="preserve"> </w:t>
      </w:r>
      <w:r w:rsidR="0031107E">
        <w:rPr>
          <w:rFonts w:ascii="Nirmala UI" w:hAnsi="Nirmala UI" w:cs="Nirmala UI"/>
        </w:rPr>
        <w:t xml:space="preserve">showing </w:t>
      </w:r>
      <w:r w:rsidR="003E2C4C">
        <w:rPr>
          <w:rFonts w:ascii="Nirmala UI" w:hAnsi="Nirmala UI" w:cs="Nirmala UI"/>
        </w:rPr>
        <w:t xml:space="preserve">lakaar and kridant forms </w:t>
      </w:r>
      <w:r w:rsidR="0031107E">
        <w:rPr>
          <w:rFonts w:ascii="Nirmala UI" w:hAnsi="Nirmala UI" w:cs="Nirmala UI"/>
        </w:rPr>
        <w:t xml:space="preserve">used in </w:t>
      </w:r>
      <w:r w:rsidR="003E2C4C">
        <w:rPr>
          <w:rFonts w:ascii="Nirmala UI" w:hAnsi="Nirmala UI" w:cs="Nirmala UI"/>
        </w:rPr>
        <w:t>as sentences and their anvaya and meaning. If this can be provided verb wise.</w:t>
      </w:r>
    </w:p>
    <w:p w14:paraId="58F3D493" w14:textId="37427F06" w:rsidR="00FE412E" w:rsidRPr="00CD4E0F" w:rsidRDefault="00CD4E0F" w:rsidP="00FE412E">
      <w:pPr>
        <w:pStyle w:val="ListParagraph"/>
        <w:numPr>
          <w:ilvl w:val="0"/>
          <w:numId w:val="1"/>
        </w:numPr>
        <w:rPr>
          <w:rFonts w:ascii="Nirmala UI" w:hAnsi="Nirmala UI" w:cs="Nirmala UI"/>
        </w:rPr>
      </w:pPr>
      <w:r w:rsidRPr="00CD4E0F">
        <w:rPr>
          <w:rFonts w:ascii="Nirmala UI" w:hAnsi="Nirmala UI" w:cs="Nirmala UI"/>
        </w:rPr>
        <w:t>Other modules</w:t>
      </w:r>
    </w:p>
    <w:p w14:paraId="627B2C5F" w14:textId="1BE508BC" w:rsidR="00CD4E0F" w:rsidRDefault="00CD4E0F" w:rsidP="00CD4E0F">
      <w:pPr>
        <w:pStyle w:val="ListParagraph"/>
        <w:numPr>
          <w:ilvl w:val="0"/>
          <w:numId w:val="2"/>
        </w:numPr>
        <w:rPr>
          <w:rFonts w:ascii="Nirmala UI" w:hAnsi="Nirmala UI" w:cs="Nirmala UI"/>
        </w:rPr>
      </w:pPr>
      <w:r w:rsidRPr="00CD4E0F">
        <w:rPr>
          <w:rFonts w:ascii="Nirmala UI" w:hAnsi="Nirmala UI" w:cs="Nirmala UI"/>
        </w:rPr>
        <w:t>Noun declination tables. Approx. 70 variations, each a minimum of 30-50 cell data. Usually categorized as अकारान्त पु , नपु</w:t>
      </w:r>
      <w:r w:rsidR="003E2C4C">
        <w:rPr>
          <w:rFonts w:ascii="Nirmala UI" w:hAnsi="Nirmala UI" w:cs="Nirmala UI"/>
        </w:rPr>
        <w:t xml:space="preserve"> or </w:t>
      </w:r>
      <w:r w:rsidRPr="00CD4E0F">
        <w:rPr>
          <w:rFonts w:ascii="Nirmala UI" w:hAnsi="Nirmala UI" w:cs="Nirmala UI"/>
        </w:rPr>
        <w:t xml:space="preserve"> ईकारन्त</w:t>
      </w:r>
      <w:r w:rsidR="003E2C4C">
        <w:rPr>
          <w:rFonts w:ascii="Nirmala UI" w:hAnsi="Nirmala UI" w:cs="Nirmala UI"/>
        </w:rPr>
        <w:t xml:space="preserve"> or </w:t>
      </w:r>
      <w:r w:rsidRPr="00CD4E0F">
        <w:rPr>
          <w:rFonts w:ascii="Nirmala UI" w:hAnsi="Nirmala UI" w:cs="Nirmala UI"/>
        </w:rPr>
        <w:t xml:space="preserve">त् कारान्त </w:t>
      </w:r>
      <w:r w:rsidR="003E2C4C">
        <w:rPr>
          <w:rFonts w:ascii="Nirmala UI" w:hAnsi="Nirmala UI" w:cs="Nirmala UI"/>
        </w:rPr>
        <w:t xml:space="preserve">or </w:t>
      </w:r>
      <w:r w:rsidRPr="00CD4E0F">
        <w:rPr>
          <w:rFonts w:ascii="Nirmala UI" w:hAnsi="Nirmala UI" w:cs="Nirmala UI"/>
        </w:rPr>
        <w:t>स् कारान्त् etc</w:t>
      </w:r>
      <w:r>
        <w:rPr>
          <w:rFonts w:ascii="Nirmala UI" w:hAnsi="Nirmala UI" w:cs="Nirmala UI"/>
        </w:rPr>
        <w:t>.</w:t>
      </w:r>
    </w:p>
    <w:p w14:paraId="08165AEC" w14:textId="1EAF78E2" w:rsidR="00CD4E0F" w:rsidRDefault="00CD4E0F" w:rsidP="00CD4E0F">
      <w:pPr>
        <w:pStyle w:val="ListParagraph"/>
        <w:numPr>
          <w:ilvl w:val="0"/>
          <w:numId w:val="2"/>
        </w:numPr>
        <w:rPr>
          <w:rFonts w:ascii="Nirmala UI" w:hAnsi="Nirmala UI" w:cs="Nirmala UI"/>
        </w:rPr>
      </w:pPr>
      <w:r>
        <w:rPr>
          <w:rFonts w:ascii="Nirmala UI" w:hAnsi="Nirmala UI" w:cs="Nirmala UI"/>
        </w:rPr>
        <w:t xml:space="preserve">Vyaakaran notes  - under several headings 2-5 page </w:t>
      </w:r>
      <w:r w:rsidR="0031107E">
        <w:rPr>
          <w:rFonts w:ascii="Nirmala UI" w:hAnsi="Nirmala UI" w:cs="Nirmala UI"/>
        </w:rPr>
        <w:t xml:space="preserve">word file </w:t>
      </w:r>
      <w:r>
        <w:rPr>
          <w:rFonts w:ascii="Nirmala UI" w:hAnsi="Nirmala UI" w:cs="Nirmala UI"/>
        </w:rPr>
        <w:t>data each.</w:t>
      </w:r>
    </w:p>
    <w:p w14:paraId="533F37B4" w14:textId="11F80769" w:rsidR="003C56EC" w:rsidRDefault="003C56EC" w:rsidP="003C56EC">
      <w:pPr>
        <w:pStyle w:val="ListParagraph"/>
        <w:numPr>
          <w:ilvl w:val="0"/>
          <w:numId w:val="1"/>
        </w:numPr>
        <w:rPr>
          <w:rFonts w:ascii="Nirmala UI" w:hAnsi="Nirmala UI" w:cs="Nirmala UI"/>
        </w:rPr>
      </w:pPr>
      <w:r>
        <w:rPr>
          <w:rFonts w:ascii="Nirmala UI" w:hAnsi="Nirmala UI" w:cs="Nirmala UI"/>
        </w:rPr>
        <w:t>Other ambitious plans</w:t>
      </w:r>
    </w:p>
    <w:p w14:paraId="21A1777E" w14:textId="37BA2ED5" w:rsidR="003C56EC" w:rsidRPr="003C56EC" w:rsidRDefault="003C56EC" w:rsidP="003C56EC">
      <w:pPr>
        <w:pStyle w:val="ListParagraph"/>
        <w:numPr>
          <w:ilvl w:val="0"/>
          <w:numId w:val="3"/>
        </w:numPr>
        <w:rPr>
          <w:rFonts w:ascii="Nirmala UI" w:hAnsi="Nirmala UI" w:cs="Nirmala UI"/>
        </w:rPr>
      </w:pPr>
      <w:r>
        <w:rPr>
          <w:rFonts w:ascii="Nirmala UI" w:hAnsi="Nirmala UI" w:cs="Nirmala UI"/>
        </w:rPr>
        <w:t>Sandhi vigraha  module</w:t>
      </w:r>
    </w:p>
    <w:p w14:paraId="5B0A3B24" w14:textId="4972D541" w:rsidR="00BE1A26" w:rsidRPr="00014B4B" w:rsidRDefault="003D4F4E" w:rsidP="003D4F4E">
      <w:pPr>
        <w:rPr>
          <w:rFonts w:ascii="Nirmala UI" w:hAnsi="Nirmala UI" w:cs="Nirmala UI"/>
        </w:rPr>
      </w:pPr>
      <w:r>
        <w:rPr>
          <w:rFonts w:ascii="Nirmala UI" w:hAnsi="Nirmala UI" w:cs="Nirmala UI"/>
        </w:rPr>
        <w:t>Happy computing!</w:t>
      </w:r>
    </w:p>
    <w:sectPr w:rsidR="00BE1A26" w:rsidRPr="00014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E44FF"/>
    <w:multiLevelType w:val="hybridMultilevel"/>
    <w:tmpl w:val="34064254"/>
    <w:lvl w:ilvl="0" w:tplc="D5B88F6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31D1116"/>
    <w:multiLevelType w:val="hybridMultilevel"/>
    <w:tmpl w:val="C17E9E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D3929D4"/>
    <w:multiLevelType w:val="hybridMultilevel"/>
    <w:tmpl w:val="9F4A562C"/>
    <w:lvl w:ilvl="0" w:tplc="C45C879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27387364">
    <w:abstractNumId w:val="1"/>
  </w:num>
  <w:num w:numId="2" w16cid:durableId="164515397">
    <w:abstractNumId w:val="2"/>
  </w:num>
  <w:num w:numId="3" w16cid:durableId="1057776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3C2"/>
    <w:rsid w:val="00014B4B"/>
    <w:rsid w:val="002053C2"/>
    <w:rsid w:val="002240DB"/>
    <w:rsid w:val="0031107E"/>
    <w:rsid w:val="00311081"/>
    <w:rsid w:val="00337590"/>
    <w:rsid w:val="00374494"/>
    <w:rsid w:val="003B26F5"/>
    <w:rsid w:val="003C56EC"/>
    <w:rsid w:val="003D4F4E"/>
    <w:rsid w:val="003E2C4C"/>
    <w:rsid w:val="00650029"/>
    <w:rsid w:val="00653841"/>
    <w:rsid w:val="007336A3"/>
    <w:rsid w:val="00844A10"/>
    <w:rsid w:val="009224AE"/>
    <w:rsid w:val="00AE0D62"/>
    <w:rsid w:val="00B058BD"/>
    <w:rsid w:val="00B41389"/>
    <w:rsid w:val="00BE1A26"/>
    <w:rsid w:val="00CD4E0F"/>
    <w:rsid w:val="00D75801"/>
    <w:rsid w:val="00DD1544"/>
    <w:rsid w:val="00FE412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05B0"/>
  <w15:chartTrackingRefBased/>
  <w15:docId w15:val="{6F4CF960-9B76-412F-B214-763CC2211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053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3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3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3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3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3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3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3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3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3C2"/>
    <w:rPr>
      <w:rFonts w:eastAsiaTheme="majorEastAsia" w:cstheme="majorBidi"/>
      <w:color w:val="272727" w:themeColor="text1" w:themeTint="D8"/>
    </w:rPr>
  </w:style>
  <w:style w:type="paragraph" w:styleId="Title">
    <w:name w:val="Title"/>
    <w:basedOn w:val="Normal"/>
    <w:next w:val="Normal"/>
    <w:link w:val="TitleChar"/>
    <w:uiPriority w:val="10"/>
    <w:qFormat/>
    <w:rsid w:val="00205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3C2"/>
    <w:pPr>
      <w:spacing w:before="160"/>
      <w:jc w:val="center"/>
    </w:pPr>
    <w:rPr>
      <w:i/>
      <w:iCs/>
      <w:color w:val="404040" w:themeColor="text1" w:themeTint="BF"/>
    </w:rPr>
  </w:style>
  <w:style w:type="character" w:customStyle="1" w:styleId="QuoteChar">
    <w:name w:val="Quote Char"/>
    <w:basedOn w:val="DefaultParagraphFont"/>
    <w:link w:val="Quote"/>
    <w:uiPriority w:val="29"/>
    <w:rsid w:val="002053C2"/>
    <w:rPr>
      <w:i/>
      <w:iCs/>
      <w:color w:val="404040" w:themeColor="text1" w:themeTint="BF"/>
    </w:rPr>
  </w:style>
  <w:style w:type="paragraph" w:styleId="ListParagraph">
    <w:name w:val="List Paragraph"/>
    <w:basedOn w:val="Normal"/>
    <w:uiPriority w:val="34"/>
    <w:qFormat/>
    <w:rsid w:val="002053C2"/>
    <w:pPr>
      <w:ind w:left="720"/>
      <w:contextualSpacing/>
    </w:pPr>
  </w:style>
  <w:style w:type="character" w:styleId="IntenseEmphasis">
    <w:name w:val="Intense Emphasis"/>
    <w:basedOn w:val="DefaultParagraphFont"/>
    <w:uiPriority w:val="21"/>
    <w:qFormat/>
    <w:rsid w:val="002053C2"/>
    <w:rPr>
      <w:i/>
      <w:iCs/>
      <w:color w:val="2F5496" w:themeColor="accent1" w:themeShade="BF"/>
    </w:rPr>
  </w:style>
  <w:style w:type="paragraph" w:styleId="IntenseQuote">
    <w:name w:val="Intense Quote"/>
    <w:basedOn w:val="Normal"/>
    <w:next w:val="Normal"/>
    <w:link w:val="IntenseQuoteChar"/>
    <w:uiPriority w:val="30"/>
    <w:qFormat/>
    <w:rsid w:val="00205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3C2"/>
    <w:rPr>
      <w:i/>
      <w:iCs/>
      <w:color w:val="2F5496" w:themeColor="accent1" w:themeShade="BF"/>
    </w:rPr>
  </w:style>
  <w:style w:type="character" w:styleId="IntenseReference">
    <w:name w:val="Intense Reference"/>
    <w:basedOn w:val="DefaultParagraphFont"/>
    <w:uiPriority w:val="32"/>
    <w:qFormat/>
    <w:rsid w:val="002053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F8B01-7517-44A5-BF1D-CF8C37D56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1573</TotalTime>
  <Pages>2</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Patwardhan</dc:creator>
  <cp:keywords/>
  <dc:description/>
  <cp:lastModifiedBy>Supriya Patwardhan</cp:lastModifiedBy>
  <cp:revision>12</cp:revision>
  <dcterms:created xsi:type="dcterms:W3CDTF">2026-06-26T05:50:00Z</dcterms:created>
  <dcterms:modified xsi:type="dcterms:W3CDTF">2026-06-28T04:16:00Z</dcterms:modified>
</cp:coreProperties>
</file>