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DC65EA" w14:textId="77777777" w:rsidR="00F526A1" w:rsidRPr="00F526A1" w:rsidRDefault="00F526A1" w:rsidP="00F526A1">
      <w:pPr>
        <w:pStyle w:val="Heading1"/>
        <w:jc w:val="center"/>
        <w:rPr>
          <w:b/>
          <w:bCs/>
        </w:rPr>
      </w:pPr>
      <w:r w:rsidRPr="00F526A1">
        <w:rPr>
          <w:b/>
          <w:bCs/>
        </w:rPr>
        <w:t>Simulation and Validation of NACA 2412 Airfoil Aerodynamics</w:t>
      </w:r>
    </w:p>
    <w:p w14:paraId="3D3EB147" w14:textId="7199DE05" w:rsidR="00F526A1" w:rsidRPr="00F526A1" w:rsidRDefault="00F526A1" w:rsidP="00F526A1">
      <w:pPr>
        <w:jc w:val="right"/>
      </w:pPr>
      <w:r w:rsidRPr="00F526A1">
        <w:rPr>
          <w:b/>
          <w:bCs/>
        </w:rPr>
        <w:t>S</w:t>
      </w:r>
      <w:r w:rsidR="00AA2F9F">
        <w:rPr>
          <w:b/>
          <w:bCs/>
        </w:rPr>
        <w:t>urjya Sankar Roy</w:t>
      </w:r>
      <w:r>
        <w:t xml:space="preserve">, </w:t>
      </w:r>
      <w:r w:rsidRPr="00F526A1">
        <w:rPr>
          <w:b/>
          <w:bCs/>
        </w:rPr>
        <w:t>IIT Kharagpur</w:t>
      </w:r>
    </w:p>
    <w:p w14:paraId="2923C085" w14:textId="77777777" w:rsidR="00F526A1" w:rsidRPr="00F526A1" w:rsidRDefault="00000000" w:rsidP="00F526A1">
      <w:r>
        <w:pict w14:anchorId="1EE30542">
          <v:rect id="_x0000_i1025" style="width:0;height:1.5pt" o:hralign="center" o:hrstd="t" o:hr="t" fillcolor="#a0a0a0" stroked="f"/>
        </w:pict>
      </w:r>
    </w:p>
    <w:p w14:paraId="5B9D6BFB" w14:textId="77777777" w:rsidR="00F526A1" w:rsidRPr="00F526A1" w:rsidRDefault="00F526A1" w:rsidP="00F526A1">
      <w:pPr>
        <w:rPr>
          <w:b/>
          <w:bCs/>
        </w:rPr>
      </w:pPr>
      <w:r w:rsidRPr="00F526A1">
        <w:rPr>
          <w:b/>
          <w:bCs/>
        </w:rPr>
        <w:t>Abstract</w:t>
      </w:r>
    </w:p>
    <w:p w14:paraId="414468D4" w14:textId="77777777" w:rsidR="00F526A1" w:rsidRPr="00F526A1" w:rsidRDefault="00F526A1" w:rsidP="00F526A1">
      <w:r w:rsidRPr="00F526A1">
        <w:t>This study involves a 2D steady-state CFD simulation of the NACA 2412 airfoil using ANSYS Fluent, with the aim of validating aerodynamic performance against NASA experimental data. The Transition SST turbulence model was used to simulate flow over an angle of attack range of 0°–14°, resulting in less than 7% error in both lift and drag coefficients. Mesh quality and appropriate turbulence model selection were critical in achieving reliable results.</w:t>
      </w:r>
    </w:p>
    <w:p w14:paraId="78767563" w14:textId="77777777" w:rsidR="00F526A1" w:rsidRPr="00F526A1" w:rsidRDefault="00000000" w:rsidP="00F526A1">
      <w:r>
        <w:pict w14:anchorId="064D7E69">
          <v:rect id="_x0000_i1026" style="width:0;height:1.5pt" o:hralign="center" o:hrstd="t" o:hr="t" fillcolor="#a0a0a0" stroked="f"/>
        </w:pict>
      </w:r>
    </w:p>
    <w:p w14:paraId="73825823" w14:textId="77777777" w:rsidR="00F526A1" w:rsidRPr="00F526A1" w:rsidRDefault="00F526A1" w:rsidP="00F526A1">
      <w:pPr>
        <w:rPr>
          <w:b/>
          <w:bCs/>
        </w:rPr>
      </w:pPr>
      <w:r w:rsidRPr="00F526A1">
        <w:rPr>
          <w:b/>
          <w:bCs/>
        </w:rPr>
        <w:t>Objective</w:t>
      </w:r>
    </w:p>
    <w:p w14:paraId="6A7C3C9C" w14:textId="77777777" w:rsidR="00F526A1" w:rsidRPr="00F526A1" w:rsidRDefault="00F526A1" w:rsidP="00F526A1">
      <w:r w:rsidRPr="00F526A1">
        <w:t>The objective of this project is to simulate the aerodynamic characteristics of the NACA 2412 airfoil and validate the results against NASA experimental data. The focus is on selecting an appropriate turbulence model and generating a high-quality mesh to ensure accurate prediction of aerodynamic forces.</w:t>
      </w:r>
    </w:p>
    <w:p w14:paraId="3B2E1D4A" w14:textId="77777777" w:rsidR="00F526A1" w:rsidRPr="00F526A1" w:rsidRDefault="00000000" w:rsidP="00F526A1">
      <w:r>
        <w:pict w14:anchorId="65F735EB">
          <v:rect id="_x0000_i1027" style="width:0;height:1.5pt" o:hralign="center" o:hrstd="t" o:hr="t" fillcolor="#a0a0a0" stroked="f"/>
        </w:pict>
      </w:r>
    </w:p>
    <w:p w14:paraId="732679F2" w14:textId="77777777" w:rsidR="00F526A1" w:rsidRPr="00F526A1" w:rsidRDefault="00F526A1" w:rsidP="00F526A1">
      <w:pPr>
        <w:rPr>
          <w:b/>
          <w:bCs/>
        </w:rPr>
      </w:pPr>
      <w:r w:rsidRPr="00F526A1">
        <w:rPr>
          <w:b/>
          <w:bCs/>
        </w:rPr>
        <w:t>Methodology</w:t>
      </w:r>
    </w:p>
    <w:p w14:paraId="26211F7E" w14:textId="77777777" w:rsidR="00F526A1" w:rsidRDefault="00F526A1" w:rsidP="00F526A1">
      <w:r w:rsidRPr="00F526A1">
        <w:t>The simulation was conducted on a 2D NACA 2412 airfoil with a chord length of 1 meter. A C-type computational domain was created, where the radius of the semicircular inlet boundary was set to 7.5 times the chord length, and the outlet boundary was placed 10 times the chord downstream. The airfoil’s nose was positioned at the center of the semicircle.</w:t>
      </w:r>
    </w:p>
    <w:p w14:paraId="20570C98" w14:textId="3BA7738F" w:rsidR="00D567F7" w:rsidRPr="00F526A1" w:rsidRDefault="00F526A1" w:rsidP="00F526A1">
      <w:r w:rsidRPr="00F526A1">
        <w:t xml:space="preserve">A structured mesh was generated for the C-type domain with higher refinement near the airfoil surface and in the wake region. Special attention was given to the trailing edge to capture flow separation accurately. The mesh was refined to maintain a non-dimensional wall distance (y⁺) below 1, ensuring proper resolution of the boundary layer with the Transition SST model. The total mesh contained approximately </w:t>
      </w:r>
      <w:r>
        <w:t>170,000</w:t>
      </w:r>
      <w:r w:rsidRPr="00F526A1">
        <w:t xml:space="preserve"> cells, and mesh quality checks confirmed low skewness and high orthogonality.</w:t>
      </w:r>
      <w:r w:rsidRPr="00F526A1">
        <w:rPr>
          <w:b/>
          <w:bCs/>
        </w:rPr>
        <w:t xml:space="preserve"> Figure 1</w:t>
      </w:r>
      <w:r w:rsidRPr="00F526A1">
        <w:t xml:space="preserve"> shows the final mesh, highlighting refinement near the surface and in the wake zone.</w:t>
      </w:r>
    </w:p>
    <w:p w14:paraId="5FC1F1DF" w14:textId="77777777" w:rsidR="00F526A1" w:rsidRPr="00F526A1" w:rsidRDefault="00F526A1" w:rsidP="00F526A1">
      <w:r w:rsidRPr="00F526A1">
        <w:t>The Reynolds number was set to 3.1 million, matching the conditions of NASA's experimental tests. With an air viscosity of 1.802 × 10⁻⁵ kg/m·s, the corresponding freestream velocity was calculated to be 45.6 m/s. Boundary conditions included a velocity inlet, pressure outlet set to atmospheric pressure, and a no-slip condition on the airfoil surface. No symmetry boundary was applied.</w:t>
      </w:r>
    </w:p>
    <w:p w14:paraId="2E68F4B2" w14:textId="77777777" w:rsidR="00F526A1" w:rsidRPr="00F526A1" w:rsidRDefault="00F526A1" w:rsidP="00F526A1">
      <w:r w:rsidRPr="00F526A1">
        <w:t>Several turbulence models were tested. The Spalart–Allmaras and k–ω SST models resulted in 15–20% error in predicting aerodynamic coefficients. The Transition SST model, however, provided consistent accuracy across the angle of attack range, and was therefore selected for the final simulations.</w:t>
      </w:r>
    </w:p>
    <w:p w14:paraId="0B800DBC" w14:textId="77777777" w:rsidR="00F526A1" w:rsidRDefault="00F526A1" w:rsidP="00F526A1">
      <w:r w:rsidRPr="00F526A1">
        <w:lastRenderedPageBreak/>
        <w:t>A pressure-based, steady-state solver was used for all simulations. Default discretization schemes were applied. Mesh quality was carefully controlled, maintaining a y⁺ value below 1 and refining the trailing-edge region to accurately resolve boundary layer effects.</w:t>
      </w:r>
    </w:p>
    <w:p w14:paraId="4EDFC032" w14:textId="2E15A14A" w:rsidR="00D567F7" w:rsidRPr="00F526A1" w:rsidRDefault="00D567F7" w:rsidP="00F526A1">
      <w:r w:rsidRPr="00D567F7">
        <w:rPr>
          <w:noProof/>
        </w:rPr>
        <w:drawing>
          <wp:inline distT="0" distB="0" distL="0" distR="0" wp14:anchorId="0ED95FB7" wp14:editId="734865A3">
            <wp:extent cx="5731510" cy="3211195"/>
            <wp:effectExtent l="0" t="0" r="2540" b="8255"/>
            <wp:docPr id="978832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32380" name=""/>
                    <pic:cNvPicPr/>
                  </pic:nvPicPr>
                  <pic:blipFill>
                    <a:blip r:embed="rId5"/>
                    <a:stretch>
                      <a:fillRect/>
                    </a:stretch>
                  </pic:blipFill>
                  <pic:spPr>
                    <a:xfrm>
                      <a:off x="0" y="0"/>
                      <a:ext cx="5731510" cy="3211195"/>
                    </a:xfrm>
                    <a:prstGeom prst="rect">
                      <a:avLst/>
                    </a:prstGeom>
                  </pic:spPr>
                </pic:pic>
              </a:graphicData>
            </a:graphic>
          </wp:inline>
        </w:drawing>
      </w:r>
    </w:p>
    <w:p w14:paraId="127D5C7F" w14:textId="3967713F" w:rsidR="001F232B" w:rsidRDefault="00D567F7" w:rsidP="00D567F7">
      <w:pPr>
        <w:jc w:val="center"/>
        <w:rPr>
          <w:b/>
          <w:bCs/>
        </w:rPr>
      </w:pPr>
      <w:r w:rsidRPr="00D567F7">
        <w:rPr>
          <w:b/>
          <w:bCs/>
        </w:rPr>
        <w:t>Figure 1: Structured mesh around NACA 2412 airfoil with refined trailing edge and boundary layer resolution</w:t>
      </w:r>
    </w:p>
    <w:p w14:paraId="7E6FA86F" w14:textId="5A351B7B" w:rsidR="00D567F7" w:rsidRDefault="003B08CD" w:rsidP="003B08CD">
      <w:pPr>
        <w:rPr>
          <w:b/>
          <w:bCs/>
        </w:rPr>
      </w:pPr>
      <w:r w:rsidRPr="003B08CD">
        <w:rPr>
          <w:b/>
          <w:bCs/>
        </w:rPr>
        <w:t>Results &amp; Validation:</w:t>
      </w:r>
      <w:r>
        <w:rPr>
          <w:b/>
          <w:bCs/>
        </w:rPr>
        <w:t xml:space="preserve"> </w:t>
      </w:r>
      <w:r w:rsidR="009337E1">
        <w:rPr>
          <w:b/>
          <w:bCs/>
        </w:rPr>
        <w:t xml:space="preserve"> </w:t>
      </w:r>
      <w:r w:rsidR="009337E1" w:rsidRPr="009337E1">
        <w:t>Table 1 presents the comparison of lift and drag coefficients obtained from simulation using the Transition SST model with NASA experimental data, along with the percentage deviation at each angle of attack.</w:t>
      </w:r>
    </w:p>
    <w:tbl>
      <w:tblPr>
        <w:tblStyle w:val="TableGrid"/>
        <w:tblW w:w="0" w:type="auto"/>
        <w:tblLook w:val="04A0" w:firstRow="1" w:lastRow="0" w:firstColumn="1" w:lastColumn="0" w:noHBand="0" w:noVBand="1"/>
      </w:tblPr>
      <w:tblGrid>
        <w:gridCol w:w="1279"/>
        <w:gridCol w:w="1281"/>
        <w:gridCol w:w="1283"/>
        <w:gridCol w:w="1288"/>
        <w:gridCol w:w="1283"/>
        <w:gridCol w:w="1283"/>
        <w:gridCol w:w="1319"/>
      </w:tblGrid>
      <w:tr w:rsidR="003B08CD" w14:paraId="56586A87" w14:textId="77777777" w:rsidTr="003B08CD">
        <w:tc>
          <w:tcPr>
            <w:tcW w:w="1284" w:type="dxa"/>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798"/>
            </w:tblGrid>
            <w:tr w:rsidR="003B08CD" w:rsidRPr="003B08CD" w14:paraId="19948309" w14:textId="77777777" w:rsidTr="003B08CD">
              <w:trPr>
                <w:tblCellSpacing w:w="15" w:type="dxa"/>
                <w:jc w:val="center"/>
              </w:trPr>
              <w:tc>
                <w:tcPr>
                  <w:tcW w:w="738" w:type="dxa"/>
                  <w:vAlign w:val="center"/>
                  <w:hideMark/>
                </w:tcPr>
                <w:p w14:paraId="45FD1828" w14:textId="77777777" w:rsidR="003B08CD" w:rsidRPr="003B08CD" w:rsidRDefault="003B08CD" w:rsidP="003B08CD">
                  <w:pPr>
                    <w:spacing w:after="0" w:line="240" w:lineRule="auto"/>
                    <w:rPr>
                      <w:b/>
                      <w:bCs/>
                    </w:rPr>
                  </w:pPr>
                  <w:r w:rsidRPr="003B08CD">
                    <w:rPr>
                      <w:b/>
                      <w:bCs/>
                    </w:rPr>
                    <w:t>AoA (°)</w:t>
                  </w:r>
                </w:p>
              </w:tc>
            </w:tr>
          </w:tbl>
          <w:p w14:paraId="7173B533" w14:textId="77777777" w:rsidR="003B08CD" w:rsidRPr="003B08CD" w:rsidRDefault="003B08CD" w:rsidP="003B08CD">
            <w:pPr>
              <w:rPr>
                <w:b/>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B08CD" w:rsidRPr="003B08CD" w14:paraId="0E1B8171" w14:textId="77777777" w:rsidTr="003B08CD">
              <w:trPr>
                <w:tblCellSpacing w:w="15" w:type="dxa"/>
              </w:trPr>
              <w:tc>
                <w:tcPr>
                  <w:tcW w:w="0" w:type="auto"/>
                  <w:vAlign w:val="center"/>
                  <w:hideMark/>
                </w:tcPr>
                <w:p w14:paraId="7EFB69EC" w14:textId="77777777" w:rsidR="003B08CD" w:rsidRPr="003B08CD" w:rsidRDefault="003B08CD" w:rsidP="003B08CD">
                  <w:pPr>
                    <w:spacing w:after="0" w:line="240" w:lineRule="auto"/>
                    <w:rPr>
                      <w:b/>
                      <w:bCs/>
                    </w:rPr>
                  </w:pPr>
                </w:p>
              </w:tc>
            </w:tr>
          </w:tbl>
          <w:p w14:paraId="7CC9FBBE" w14:textId="77777777" w:rsidR="003B08CD" w:rsidRPr="00FF6FDD" w:rsidRDefault="003B08CD" w:rsidP="003B08CD">
            <w:pPr>
              <w:rPr>
                <w:b/>
                <w:bCs/>
              </w:rPr>
            </w:pPr>
          </w:p>
        </w:tc>
        <w:tc>
          <w:tcPr>
            <w:tcW w:w="1285" w:type="dxa"/>
          </w:tcPr>
          <w:p w14:paraId="6BCB9D95" w14:textId="76CA18A0" w:rsidR="003B08CD" w:rsidRPr="00FF6FDD" w:rsidRDefault="003B08CD" w:rsidP="003B08CD">
            <w:pPr>
              <w:rPr>
                <w:b/>
                <w:bCs/>
              </w:rPr>
            </w:pPr>
            <w:r w:rsidRPr="00FF6FDD">
              <w:rPr>
                <w:b/>
                <w:bCs/>
              </w:rPr>
              <w:t>Cl (Sim)</w:t>
            </w:r>
          </w:p>
        </w:tc>
        <w:tc>
          <w:tcPr>
            <w:tcW w:w="1286" w:type="dxa"/>
          </w:tcPr>
          <w:p w14:paraId="7D695D2E" w14:textId="498DD0AA" w:rsidR="003B08CD" w:rsidRPr="00FF6FDD" w:rsidRDefault="003B08CD" w:rsidP="003B08CD">
            <w:pPr>
              <w:rPr>
                <w:b/>
                <w:bCs/>
              </w:rPr>
            </w:pPr>
            <w:r w:rsidRPr="00FF6FDD">
              <w:rPr>
                <w:b/>
                <w:bCs/>
              </w:rPr>
              <w:t>Cl (NASA)</w:t>
            </w:r>
          </w:p>
        </w:tc>
        <w:tc>
          <w:tcPr>
            <w:tcW w:w="1288" w:type="dxa"/>
          </w:tcPr>
          <w:p w14:paraId="4E2897E2" w14:textId="0032A4CD" w:rsidR="003B08CD" w:rsidRPr="00FF6FDD" w:rsidRDefault="003B08CD" w:rsidP="003B08CD">
            <w:pPr>
              <w:rPr>
                <w:b/>
                <w:bCs/>
              </w:rPr>
            </w:pPr>
            <w:r w:rsidRPr="00FF6FDD">
              <w:rPr>
                <w:b/>
                <w:bCs/>
              </w:rPr>
              <w:t>Cl_error(%)</w:t>
            </w:r>
          </w:p>
        </w:tc>
        <w:tc>
          <w:tcPr>
            <w:tcW w:w="1285" w:type="dxa"/>
          </w:tcPr>
          <w:p w14:paraId="0657A1C8" w14:textId="1B6B7147" w:rsidR="003B08CD" w:rsidRPr="00FF6FDD" w:rsidRDefault="003B08CD" w:rsidP="003B08CD">
            <w:pPr>
              <w:rPr>
                <w:b/>
                <w:bCs/>
              </w:rPr>
            </w:pPr>
            <w:r w:rsidRPr="00FF6FDD">
              <w:rPr>
                <w:b/>
                <w:bCs/>
              </w:rPr>
              <w:t>Cd (Sim)</w:t>
            </w:r>
          </w:p>
        </w:tc>
        <w:tc>
          <w:tcPr>
            <w:tcW w:w="1286" w:type="dxa"/>
          </w:tcPr>
          <w:p w14:paraId="6AE61F9D" w14:textId="76C526E0" w:rsidR="003B08CD" w:rsidRPr="00FF6FDD" w:rsidRDefault="003B08CD" w:rsidP="003B08CD">
            <w:pPr>
              <w:rPr>
                <w:b/>
                <w:bCs/>
              </w:rPr>
            </w:pPr>
            <w:r w:rsidRPr="00FF6FDD">
              <w:rPr>
                <w:b/>
                <w:bCs/>
              </w:rPr>
              <w:t>Cd (NASA)</w:t>
            </w:r>
          </w:p>
        </w:tc>
        <w:tc>
          <w:tcPr>
            <w:tcW w:w="1302" w:type="dxa"/>
          </w:tcPr>
          <w:p w14:paraId="1957BF73" w14:textId="7447EA9D" w:rsidR="003B08CD" w:rsidRPr="00FF6FDD" w:rsidRDefault="003B08CD" w:rsidP="003B08CD">
            <w:pPr>
              <w:rPr>
                <w:b/>
                <w:bCs/>
              </w:rPr>
            </w:pPr>
            <w:r w:rsidRPr="00FF6FDD">
              <w:rPr>
                <w:b/>
                <w:bCs/>
              </w:rPr>
              <w:t>Cd_error(%)</w:t>
            </w:r>
          </w:p>
        </w:tc>
      </w:tr>
      <w:tr w:rsidR="003B08CD" w14:paraId="0E292DCE" w14:textId="77777777" w:rsidTr="003B08CD">
        <w:tc>
          <w:tcPr>
            <w:tcW w:w="1284" w:type="dxa"/>
          </w:tcPr>
          <w:p w14:paraId="18FBAF63" w14:textId="37498DDC" w:rsidR="003B08CD" w:rsidRPr="003B08CD" w:rsidRDefault="003B08CD" w:rsidP="003B08CD">
            <w:r>
              <w:t>0</w:t>
            </w:r>
          </w:p>
        </w:tc>
        <w:tc>
          <w:tcPr>
            <w:tcW w:w="1285" w:type="dxa"/>
          </w:tcPr>
          <w:p w14:paraId="0A84237D" w14:textId="414E9A5A" w:rsidR="003B08CD" w:rsidRDefault="003B08CD" w:rsidP="003B08CD">
            <w:pPr>
              <w:rPr>
                <w:b/>
                <w:bCs/>
              </w:rPr>
            </w:pPr>
            <w:r>
              <w:rPr>
                <w:b/>
                <w:bCs/>
              </w:rPr>
              <w:t>0.231</w:t>
            </w:r>
          </w:p>
        </w:tc>
        <w:tc>
          <w:tcPr>
            <w:tcW w:w="1286" w:type="dxa"/>
          </w:tcPr>
          <w:p w14:paraId="0A522092" w14:textId="035A4760" w:rsidR="003B08CD" w:rsidRDefault="003B08CD" w:rsidP="003B08CD">
            <w:pPr>
              <w:rPr>
                <w:b/>
                <w:bCs/>
              </w:rPr>
            </w:pPr>
            <w:r>
              <w:rPr>
                <w:b/>
                <w:bCs/>
              </w:rPr>
              <w:t>0.22</w:t>
            </w:r>
          </w:p>
        </w:tc>
        <w:tc>
          <w:tcPr>
            <w:tcW w:w="1288" w:type="dxa"/>
          </w:tcPr>
          <w:p w14:paraId="0BB83053" w14:textId="4D9E097A" w:rsidR="003B08CD" w:rsidRDefault="00FF6FDD" w:rsidP="003B08CD">
            <w:pPr>
              <w:rPr>
                <w:b/>
                <w:bCs/>
              </w:rPr>
            </w:pPr>
            <w:r>
              <w:rPr>
                <w:b/>
                <w:bCs/>
              </w:rPr>
              <w:t>4.5</w:t>
            </w:r>
          </w:p>
        </w:tc>
        <w:tc>
          <w:tcPr>
            <w:tcW w:w="1285" w:type="dxa"/>
          </w:tcPr>
          <w:p w14:paraId="342284DE" w14:textId="710EE8EF" w:rsidR="003B08CD" w:rsidRDefault="00FF6FDD" w:rsidP="003B08CD">
            <w:pPr>
              <w:rPr>
                <w:b/>
                <w:bCs/>
              </w:rPr>
            </w:pPr>
            <w:r>
              <w:rPr>
                <w:b/>
                <w:bCs/>
              </w:rPr>
              <w:t>0.0058</w:t>
            </w:r>
          </w:p>
        </w:tc>
        <w:tc>
          <w:tcPr>
            <w:tcW w:w="1286" w:type="dxa"/>
          </w:tcPr>
          <w:p w14:paraId="2B5012A4" w14:textId="19237D7A" w:rsidR="003B08CD" w:rsidRDefault="00FF6FDD" w:rsidP="003B08CD">
            <w:pPr>
              <w:rPr>
                <w:b/>
                <w:bCs/>
              </w:rPr>
            </w:pPr>
            <w:r>
              <w:rPr>
                <w:b/>
                <w:bCs/>
              </w:rPr>
              <w:t>0.006</w:t>
            </w:r>
          </w:p>
        </w:tc>
        <w:tc>
          <w:tcPr>
            <w:tcW w:w="1302" w:type="dxa"/>
          </w:tcPr>
          <w:p w14:paraId="39E7D6D3" w14:textId="7B3A2456" w:rsidR="003B08CD" w:rsidRDefault="00FF6FDD" w:rsidP="003B08CD">
            <w:pPr>
              <w:rPr>
                <w:b/>
                <w:bCs/>
              </w:rPr>
            </w:pPr>
            <w:r>
              <w:rPr>
                <w:b/>
                <w:bCs/>
              </w:rPr>
              <w:t>3.3</w:t>
            </w:r>
          </w:p>
        </w:tc>
      </w:tr>
      <w:tr w:rsidR="003B08CD" w14:paraId="45A91910" w14:textId="77777777" w:rsidTr="003B08CD">
        <w:tc>
          <w:tcPr>
            <w:tcW w:w="1284" w:type="dxa"/>
          </w:tcPr>
          <w:p w14:paraId="5CCEE072" w14:textId="1BD40358" w:rsidR="003B08CD" w:rsidRDefault="003B08CD" w:rsidP="003B08CD">
            <w:pPr>
              <w:rPr>
                <w:b/>
                <w:bCs/>
              </w:rPr>
            </w:pPr>
            <w:r>
              <w:rPr>
                <w:b/>
                <w:bCs/>
              </w:rPr>
              <w:t>2</w:t>
            </w:r>
          </w:p>
        </w:tc>
        <w:tc>
          <w:tcPr>
            <w:tcW w:w="1285" w:type="dxa"/>
          </w:tcPr>
          <w:p w14:paraId="0785607E" w14:textId="3FC46E7A" w:rsidR="003B08CD" w:rsidRDefault="00FF6FDD" w:rsidP="003B08CD">
            <w:pPr>
              <w:rPr>
                <w:b/>
                <w:bCs/>
              </w:rPr>
            </w:pPr>
            <w:r>
              <w:rPr>
                <w:b/>
                <w:bCs/>
              </w:rPr>
              <w:t>0.436</w:t>
            </w:r>
          </w:p>
        </w:tc>
        <w:tc>
          <w:tcPr>
            <w:tcW w:w="1286" w:type="dxa"/>
          </w:tcPr>
          <w:p w14:paraId="22D3648B" w14:textId="4F684FD4" w:rsidR="003B08CD" w:rsidRDefault="00FF6FDD" w:rsidP="003B08CD">
            <w:pPr>
              <w:rPr>
                <w:b/>
                <w:bCs/>
              </w:rPr>
            </w:pPr>
            <w:r>
              <w:rPr>
                <w:b/>
                <w:bCs/>
              </w:rPr>
              <w:t>0.45</w:t>
            </w:r>
          </w:p>
        </w:tc>
        <w:tc>
          <w:tcPr>
            <w:tcW w:w="1288" w:type="dxa"/>
          </w:tcPr>
          <w:p w14:paraId="22C4E6C3" w14:textId="3C15EE8A" w:rsidR="003B08CD" w:rsidRDefault="00FF6FDD" w:rsidP="003B08CD">
            <w:pPr>
              <w:rPr>
                <w:b/>
                <w:bCs/>
              </w:rPr>
            </w:pPr>
            <w:r>
              <w:rPr>
                <w:b/>
                <w:bCs/>
              </w:rPr>
              <w:t>3.28</w:t>
            </w:r>
          </w:p>
        </w:tc>
        <w:tc>
          <w:tcPr>
            <w:tcW w:w="1285" w:type="dxa"/>
          </w:tcPr>
          <w:p w14:paraId="76D59E81" w14:textId="692EEB9A" w:rsidR="003B08CD" w:rsidRDefault="00FF6FDD" w:rsidP="003B08CD">
            <w:pPr>
              <w:rPr>
                <w:b/>
                <w:bCs/>
              </w:rPr>
            </w:pPr>
            <w:r>
              <w:rPr>
                <w:b/>
                <w:bCs/>
              </w:rPr>
              <w:t>0.0078</w:t>
            </w:r>
          </w:p>
        </w:tc>
        <w:tc>
          <w:tcPr>
            <w:tcW w:w="1286" w:type="dxa"/>
          </w:tcPr>
          <w:p w14:paraId="7C2EA8A1" w14:textId="14CFA9F3" w:rsidR="003B08CD" w:rsidRDefault="00FF6FDD" w:rsidP="003B08CD">
            <w:pPr>
              <w:rPr>
                <w:b/>
                <w:bCs/>
              </w:rPr>
            </w:pPr>
            <w:r>
              <w:rPr>
                <w:b/>
                <w:bCs/>
              </w:rPr>
              <w:t>0..0075</w:t>
            </w:r>
          </w:p>
        </w:tc>
        <w:tc>
          <w:tcPr>
            <w:tcW w:w="1302" w:type="dxa"/>
          </w:tcPr>
          <w:p w14:paraId="25082CBD" w14:textId="7DB788E5" w:rsidR="003B08CD" w:rsidRDefault="00FF6FDD" w:rsidP="003B08CD">
            <w:pPr>
              <w:rPr>
                <w:b/>
                <w:bCs/>
              </w:rPr>
            </w:pPr>
            <w:r>
              <w:rPr>
                <w:b/>
                <w:bCs/>
              </w:rPr>
              <w:t>4</w:t>
            </w:r>
          </w:p>
        </w:tc>
      </w:tr>
      <w:tr w:rsidR="003B08CD" w14:paraId="643A98DA" w14:textId="77777777" w:rsidTr="003B08CD">
        <w:tc>
          <w:tcPr>
            <w:tcW w:w="1284" w:type="dxa"/>
          </w:tcPr>
          <w:p w14:paraId="033362D1" w14:textId="2F911951" w:rsidR="003B08CD" w:rsidRDefault="003B08CD" w:rsidP="003B08CD">
            <w:pPr>
              <w:rPr>
                <w:b/>
                <w:bCs/>
              </w:rPr>
            </w:pPr>
            <w:r>
              <w:rPr>
                <w:b/>
                <w:bCs/>
              </w:rPr>
              <w:t>4</w:t>
            </w:r>
          </w:p>
        </w:tc>
        <w:tc>
          <w:tcPr>
            <w:tcW w:w="1285" w:type="dxa"/>
          </w:tcPr>
          <w:p w14:paraId="6562A3E5" w14:textId="15352C03" w:rsidR="003B08CD" w:rsidRDefault="00FF6FDD" w:rsidP="003B08CD">
            <w:pPr>
              <w:rPr>
                <w:b/>
                <w:bCs/>
              </w:rPr>
            </w:pPr>
            <w:r>
              <w:rPr>
                <w:b/>
                <w:bCs/>
              </w:rPr>
              <w:t>0.665</w:t>
            </w:r>
          </w:p>
        </w:tc>
        <w:tc>
          <w:tcPr>
            <w:tcW w:w="1286" w:type="dxa"/>
          </w:tcPr>
          <w:p w14:paraId="14367C56" w14:textId="2ACE43E6" w:rsidR="003B08CD" w:rsidRDefault="00FF6FDD" w:rsidP="003B08CD">
            <w:pPr>
              <w:rPr>
                <w:b/>
                <w:bCs/>
              </w:rPr>
            </w:pPr>
            <w:r>
              <w:rPr>
                <w:b/>
                <w:bCs/>
              </w:rPr>
              <w:t>0.65</w:t>
            </w:r>
          </w:p>
        </w:tc>
        <w:tc>
          <w:tcPr>
            <w:tcW w:w="1288" w:type="dxa"/>
          </w:tcPr>
          <w:p w14:paraId="094CA831" w14:textId="4D4EBC46" w:rsidR="003B08CD" w:rsidRDefault="00FF6FDD" w:rsidP="003B08CD">
            <w:pPr>
              <w:rPr>
                <w:b/>
                <w:bCs/>
              </w:rPr>
            </w:pPr>
            <w:r>
              <w:rPr>
                <w:b/>
                <w:bCs/>
              </w:rPr>
              <w:t>2.3</w:t>
            </w:r>
          </w:p>
        </w:tc>
        <w:tc>
          <w:tcPr>
            <w:tcW w:w="1285" w:type="dxa"/>
          </w:tcPr>
          <w:p w14:paraId="5CDD1513" w14:textId="79307C0C" w:rsidR="003B08CD" w:rsidRDefault="00FF6FDD" w:rsidP="003B08CD">
            <w:pPr>
              <w:rPr>
                <w:b/>
                <w:bCs/>
              </w:rPr>
            </w:pPr>
            <w:r>
              <w:rPr>
                <w:b/>
                <w:bCs/>
              </w:rPr>
              <w:t>0.00712</w:t>
            </w:r>
          </w:p>
        </w:tc>
        <w:tc>
          <w:tcPr>
            <w:tcW w:w="1286" w:type="dxa"/>
          </w:tcPr>
          <w:p w14:paraId="287E595D" w14:textId="1DA77059" w:rsidR="003B08CD" w:rsidRDefault="00FF6FDD" w:rsidP="003B08CD">
            <w:pPr>
              <w:rPr>
                <w:b/>
                <w:bCs/>
              </w:rPr>
            </w:pPr>
            <w:r>
              <w:rPr>
                <w:b/>
                <w:bCs/>
              </w:rPr>
              <w:t>0.0068</w:t>
            </w:r>
          </w:p>
        </w:tc>
        <w:tc>
          <w:tcPr>
            <w:tcW w:w="1302" w:type="dxa"/>
          </w:tcPr>
          <w:p w14:paraId="12370800" w14:textId="230AECFF" w:rsidR="003B08CD" w:rsidRDefault="00FF6FDD" w:rsidP="003B08CD">
            <w:pPr>
              <w:rPr>
                <w:b/>
                <w:bCs/>
              </w:rPr>
            </w:pPr>
            <w:r>
              <w:rPr>
                <w:b/>
                <w:bCs/>
              </w:rPr>
              <w:t>4.49</w:t>
            </w:r>
          </w:p>
        </w:tc>
      </w:tr>
      <w:tr w:rsidR="003B08CD" w14:paraId="68D1D0F7" w14:textId="77777777" w:rsidTr="003B08CD">
        <w:tc>
          <w:tcPr>
            <w:tcW w:w="1284" w:type="dxa"/>
          </w:tcPr>
          <w:p w14:paraId="3706CD85" w14:textId="6C8503CD" w:rsidR="003B08CD" w:rsidRDefault="003B08CD" w:rsidP="003B08CD">
            <w:pPr>
              <w:rPr>
                <w:b/>
                <w:bCs/>
              </w:rPr>
            </w:pPr>
            <w:r>
              <w:rPr>
                <w:b/>
                <w:bCs/>
              </w:rPr>
              <w:t>6</w:t>
            </w:r>
          </w:p>
        </w:tc>
        <w:tc>
          <w:tcPr>
            <w:tcW w:w="1285" w:type="dxa"/>
          </w:tcPr>
          <w:p w14:paraId="1B07377E" w14:textId="68BA140D" w:rsidR="003B08CD" w:rsidRDefault="00FF6FDD" w:rsidP="003B08CD">
            <w:pPr>
              <w:rPr>
                <w:b/>
                <w:bCs/>
              </w:rPr>
            </w:pPr>
            <w:r>
              <w:rPr>
                <w:b/>
                <w:bCs/>
              </w:rPr>
              <w:t>0.873</w:t>
            </w:r>
          </w:p>
        </w:tc>
        <w:tc>
          <w:tcPr>
            <w:tcW w:w="1286" w:type="dxa"/>
          </w:tcPr>
          <w:p w14:paraId="7EE89DE2" w14:textId="206AA529" w:rsidR="003B08CD" w:rsidRDefault="00FF6FDD" w:rsidP="003B08CD">
            <w:pPr>
              <w:rPr>
                <w:b/>
                <w:bCs/>
              </w:rPr>
            </w:pPr>
            <w:r>
              <w:rPr>
                <w:b/>
                <w:bCs/>
              </w:rPr>
              <w:t>0.85</w:t>
            </w:r>
          </w:p>
        </w:tc>
        <w:tc>
          <w:tcPr>
            <w:tcW w:w="1288" w:type="dxa"/>
          </w:tcPr>
          <w:p w14:paraId="3CFDE163" w14:textId="019CF1FC" w:rsidR="003B08CD" w:rsidRDefault="00B157B1" w:rsidP="003B08CD">
            <w:pPr>
              <w:rPr>
                <w:b/>
                <w:bCs/>
              </w:rPr>
            </w:pPr>
            <w:r>
              <w:rPr>
                <w:b/>
                <w:bCs/>
              </w:rPr>
              <w:t>2.7</w:t>
            </w:r>
          </w:p>
        </w:tc>
        <w:tc>
          <w:tcPr>
            <w:tcW w:w="1285" w:type="dxa"/>
          </w:tcPr>
          <w:p w14:paraId="72BC5739" w14:textId="33E495B8" w:rsidR="003B08CD" w:rsidRDefault="00FF6FDD" w:rsidP="003B08CD">
            <w:pPr>
              <w:rPr>
                <w:b/>
                <w:bCs/>
              </w:rPr>
            </w:pPr>
            <w:r>
              <w:rPr>
                <w:b/>
                <w:bCs/>
              </w:rPr>
              <w:t>0.009125</w:t>
            </w:r>
          </w:p>
        </w:tc>
        <w:tc>
          <w:tcPr>
            <w:tcW w:w="1286" w:type="dxa"/>
          </w:tcPr>
          <w:p w14:paraId="3E6B11C1" w14:textId="331A01F5" w:rsidR="003B08CD" w:rsidRDefault="00FF6FDD" w:rsidP="003B08CD">
            <w:pPr>
              <w:rPr>
                <w:b/>
                <w:bCs/>
              </w:rPr>
            </w:pPr>
            <w:r>
              <w:rPr>
                <w:b/>
                <w:bCs/>
              </w:rPr>
              <w:t>0.0091</w:t>
            </w:r>
          </w:p>
        </w:tc>
        <w:tc>
          <w:tcPr>
            <w:tcW w:w="1302" w:type="dxa"/>
          </w:tcPr>
          <w:p w14:paraId="2C94F042" w14:textId="59F7482D" w:rsidR="003B08CD" w:rsidRDefault="00FF6FDD" w:rsidP="003B08CD">
            <w:pPr>
              <w:rPr>
                <w:b/>
                <w:bCs/>
              </w:rPr>
            </w:pPr>
            <w:r>
              <w:rPr>
                <w:b/>
                <w:bCs/>
              </w:rPr>
              <w:t>0.3</w:t>
            </w:r>
          </w:p>
        </w:tc>
      </w:tr>
      <w:tr w:rsidR="003B08CD" w14:paraId="41F37E98" w14:textId="77777777" w:rsidTr="003B08CD">
        <w:tc>
          <w:tcPr>
            <w:tcW w:w="1284" w:type="dxa"/>
          </w:tcPr>
          <w:p w14:paraId="544A8E63" w14:textId="45EFC556" w:rsidR="003B08CD" w:rsidRDefault="003B08CD" w:rsidP="003B08CD">
            <w:pPr>
              <w:rPr>
                <w:b/>
                <w:bCs/>
              </w:rPr>
            </w:pPr>
            <w:r>
              <w:rPr>
                <w:b/>
                <w:bCs/>
              </w:rPr>
              <w:t>8</w:t>
            </w:r>
          </w:p>
        </w:tc>
        <w:tc>
          <w:tcPr>
            <w:tcW w:w="1285" w:type="dxa"/>
          </w:tcPr>
          <w:p w14:paraId="4B455311" w14:textId="7C561964" w:rsidR="003B08CD" w:rsidRDefault="00FF6FDD" w:rsidP="003B08CD">
            <w:pPr>
              <w:rPr>
                <w:b/>
                <w:bCs/>
              </w:rPr>
            </w:pPr>
            <w:r>
              <w:rPr>
                <w:b/>
                <w:bCs/>
              </w:rPr>
              <w:t>1.069</w:t>
            </w:r>
          </w:p>
        </w:tc>
        <w:tc>
          <w:tcPr>
            <w:tcW w:w="1286" w:type="dxa"/>
          </w:tcPr>
          <w:p w14:paraId="3D908A9E" w14:textId="49AB05F4" w:rsidR="003B08CD" w:rsidRDefault="00FF6FDD" w:rsidP="003B08CD">
            <w:pPr>
              <w:rPr>
                <w:b/>
                <w:bCs/>
              </w:rPr>
            </w:pPr>
            <w:r>
              <w:rPr>
                <w:b/>
                <w:bCs/>
              </w:rPr>
              <w:t>1.05</w:t>
            </w:r>
          </w:p>
        </w:tc>
        <w:tc>
          <w:tcPr>
            <w:tcW w:w="1288" w:type="dxa"/>
          </w:tcPr>
          <w:p w14:paraId="6D22A843" w14:textId="58DB0980" w:rsidR="003B08CD" w:rsidRDefault="00FF6FDD" w:rsidP="003B08CD">
            <w:pPr>
              <w:rPr>
                <w:b/>
                <w:bCs/>
              </w:rPr>
            </w:pPr>
            <w:r>
              <w:rPr>
                <w:b/>
                <w:bCs/>
              </w:rPr>
              <w:t>1.8</w:t>
            </w:r>
          </w:p>
        </w:tc>
        <w:tc>
          <w:tcPr>
            <w:tcW w:w="1285" w:type="dxa"/>
          </w:tcPr>
          <w:p w14:paraId="659DFC83" w14:textId="608B2F0E" w:rsidR="003B08CD" w:rsidRDefault="00FF6FDD" w:rsidP="003B08CD">
            <w:pPr>
              <w:rPr>
                <w:b/>
                <w:bCs/>
              </w:rPr>
            </w:pPr>
            <w:r>
              <w:rPr>
                <w:b/>
                <w:bCs/>
              </w:rPr>
              <w:t>0.0119</w:t>
            </w:r>
          </w:p>
        </w:tc>
        <w:tc>
          <w:tcPr>
            <w:tcW w:w="1286" w:type="dxa"/>
          </w:tcPr>
          <w:p w14:paraId="78ED1643" w14:textId="2FBAC867" w:rsidR="003B08CD" w:rsidRDefault="00FF6FDD" w:rsidP="003B08CD">
            <w:pPr>
              <w:rPr>
                <w:b/>
                <w:bCs/>
              </w:rPr>
            </w:pPr>
            <w:r>
              <w:rPr>
                <w:b/>
                <w:bCs/>
              </w:rPr>
              <w:t>0.0115</w:t>
            </w:r>
          </w:p>
        </w:tc>
        <w:tc>
          <w:tcPr>
            <w:tcW w:w="1302" w:type="dxa"/>
          </w:tcPr>
          <w:p w14:paraId="3A7BFF07" w14:textId="3F806E5A" w:rsidR="003B08CD" w:rsidRDefault="00FF6FDD" w:rsidP="003B08CD">
            <w:pPr>
              <w:rPr>
                <w:b/>
                <w:bCs/>
              </w:rPr>
            </w:pPr>
            <w:r>
              <w:rPr>
                <w:b/>
                <w:bCs/>
              </w:rPr>
              <w:t>3.47</w:t>
            </w:r>
          </w:p>
        </w:tc>
      </w:tr>
      <w:tr w:rsidR="003B08CD" w14:paraId="50EF982B" w14:textId="77777777" w:rsidTr="003B08CD">
        <w:tc>
          <w:tcPr>
            <w:tcW w:w="1284" w:type="dxa"/>
          </w:tcPr>
          <w:p w14:paraId="354C58E6" w14:textId="2C921FAB" w:rsidR="003B08CD" w:rsidRDefault="003B08CD" w:rsidP="003B08CD">
            <w:pPr>
              <w:rPr>
                <w:b/>
                <w:bCs/>
              </w:rPr>
            </w:pPr>
            <w:r>
              <w:rPr>
                <w:b/>
                <w:bCs/>
              </w:rPr>
              <w:t>10</w:t>
            </w:r>
          </w:p>
        </w:tc>
        <w:tc>
          <w:tcPr>
            <w:tcW w:w="1285" w:type="dxa"/>
          </w:tcPr>
          <w:p w14:paraId="4CFB3490" w14:textId="36AA2731" w:rsidR="003B08CD" w:rsidRDefault="00FF6FDD" w:rsidP="003B08CD">
            <w:pPr>
              <w:rPr>
                <w:b/>
                <w:bCs/>
              </w:rPr>
            </w:pPr>
            <w:r>
              <w:rPr>
                <w:b/>
                <w:bCs/>
              </w:rPr>
              <w:t>1.267</w:t>
            </w:r>
          </w:p>
        </w:tc>
        <w:tc>
          <w:tcPr>
            <w:tcW w:w="1286" w:type="dxa"/>
          </w:tcPr>
          <w:p w14:paraId="5C1C5D50" w14:textId="652E355D" w:rsidR="003B08CD" w:rsidRDefault="00FF6FDD" w:rsidP="003B08CD">
            <w:pPr>
              <w:rPr>
                <w:b/>
                <w:bCs/>
              </w:rPr>
            </w:pPr>
            <w:r>
              <w:rPr>
                <w:b/>
                <w:bCs/>
              </w:rPr>
              <w:t>1.24</w:t>
            </w:r>
          </w:p>
        </w:tc>
        <w:tc>
          <w:tcPr>
            <w:tcW w:w="1288" w:type="dxa"/>
          </w:tcPr>
          <w:p w14:paraId="4734C092" w14:textId="063DC4B9" w:rsidR="003B08CD" w:rsidRDefault="00FF6FDD" w:rsidP="003B08CD">
            <w:pPr>
              <w:rPr>
                <w:b/>
                <w:bCs/>
              </w:rPr>
            </w:pPr>
            <w:r>
              <w:rPr>
                <w:b/>
                <w:bCs/>
              </w:rPr>
              <w:t>2.18</w:t>
            </w:r>
          </w:p>
        </w:tc>
        <w:tc>
          <w:tcPr>
            <w:tcW w:w="1285" w:type="dxa"/>
          </w:tcPr>
          <w:p w14:paraId="4DCC7A34" w14:textId="44F3619B" w:rsidR="003B08CD" w:rsidRDefault="00FF6FDD" w:rsidP="003B08CD">
            <w:pPr>
              <w:rPr>
                <w:b/>
                <w:bCs/>
              </w:rPr>
            </w:pPr>
            <w:r>
              <w:rPr>
                <w:b/>
                <w:bCs/>
              </w:rPr>
              <w:t>0.1385</w:t>
            </w:r>
          </w:p>
        </w:tc>
        <w:tc>
          <w:tcPr>
            <w:tcW w:w="1286" w:type="dxa"/>
          </w:tcPr>
          <w:p w14:paraId="3878FC93" w14:textId="53ABF377" w:rsidR="003B08CD" w:rsidRDefault="00FF6FDD" w:rsidP="003B08CD">
            <w:pPr>
              <w:rPr>
                <w:b/>
                <w:bCs/>
              </w:rPr>
            </w:pPr>
            <w:r>
              <w:rPr>
                <w:b/>
                <w:bCs/>
              </w:rPr>
              <w:t>0.135</w:t>
            </w:r>
          </w:p>
        </w:tc>
        <w:tc>
          <w:tcPr>
            <w:tcW w:w="1302" w:type="dxa"/>
          </w:tcPr>
          <w:p w14:paraId="147E6B85" w14:textId="48808842" w:rsidR="003B08CD" w:rsidRDefault="00FF6FDD" w:rsidP="003B08CD">
            <w:pPr>
              <w:rPr>
                <w:b/>
                <w:bCs/>
              </w:rPr>
            </w:pPr>
            <w:r>
              <w:rPr>
                <w:b/>
                <w:bCs/>
              </w:rPr>
              <w:t>2.59</w:t>
            </w:r>
          </w:p>
        </w:tc>
      </w:tr>
      <w:tr w:rsidR="003B08CD" w14:paraId="1F84787F" w14:textId="77777777" w:rsidTr="003B08CD">
        <w:tc>
          <w:tcPr>
            <w:tcW w:w="1284" w:type="dxa"/>
          </w:tcPr>
          <w:p w14:paraId="3AD3073C" w14:textId="66D2B689" w:rsidR="003B08CD" w:rsidRDefault="003B08CD" w:rsidP="003B08CD">
            <w:pPr>
              <w:rPr>
                <w:b/>
                <w:bCs/>
              </w:rPr>
            </w:pPr>
            <w:r>
              <w:rPr>
                <w:b/>
                <w:bCs/>
              </w:rPr>
              <w:t>12</w:t>
            </w:r>
          </w:p>
        </w:tc>
        <w:tc>
          <w:tcPr>
            <w:tcW w:w="1285" w:type="dxa"/>
          </w:tcPr>
          <w:p w14:paraId="4CC961E3" w14:textId="7FD9EC15" w:rsidR="003B08CD" w:rsidRDefault="00FF6FDD" w:rsidP="003B08CD">
            <w:pPr>
              <w:rPr>
                <w:b/>
                <w:bCs/>
              </w:rPr>
            </w:pPr>
            <w:r>
              <w:rPr>
                <w:b/>
                <w:bCs/>
              </w:rPr>
              <w:t>1.45</w:t>
            </w:r>
          </w:p>
        </w:tc>
        <w:tc>
          <w:tcPr>
            <w:tcW w:w="1286" w:type="dxa"/>
          </w:tcPr>
          <w:p w14:paraId="64BD1A2E" w14:textId="2D92AD33" w:rsidR="003B08CD" w:rsidRDefault="00FF6FDD" w:rsidP="003B08CD">
            <w:pPr>
              <w:rPr>
                <w:b/>
                <w:bCs/>
              </w:rPr>
            </w:pPr>
            <w:r>
              <w:rPr>
                <w:b/>
                <w:bCs/>
              </w:rPr>
              <w:t>1.4</w:t>
            </w:r>
          </w:p>
        </w:tc>
        <w:tc>
          <w:tcPr>
            <w:tcW w:w="1288" w:type="dxa"/>
          </w:tcPr>
          <w:p w14:paraId="45A232F3" w14:textId="7F616833" w:rsidR="003B08CD" w:rsidRDefault="00B157B1" w:rsidP="003B08CD">
            <w:pPr>
              <w:rPr>
                <w:b/>
                <w:bCs/>
              </w:rPr>
            </w:pPr>
            <w:r>
              <w:rPr>
                <w:b/>
                <w:bCs/>
              </w:rPr>
              <w:t>3.44</w:t>
            </w:r>
          </w:p>
        </w:tc>
        <w:tc>
          <w:tcPr>
            <w:tcW w:w="1285" w:type="dxa"/>
          </w:tcPr>
          <w:p w14:paraId="7A895EC1" w14:textId="717ACE67" w:rsidR="003B08CD" w:rsidRDefault="00FF6FDD" w:rsidP="003B08CD">
            <w:pPr>
              <w:rPr>
                <w:b/>
                <w:bCs/>
              </w:rPr>
            </w:pPr>
            <w:r>
              <w:rPr>
                <w:b/>
                <w:bCs/>
              </w:rPr>
              <w:t>0.0169</w:t>
            </w:r>
          </w:p>
        </w:tc>
        <w:tc>
          <w:tcPr>
            <w:tcW w:w="1286" w:type="dxa"/>
          </w:tcPr>
          <w:p w14:paraId="03050116" w14:textId="005D27B0" w:rsidR="003B08CD" w:rsidRDefault="00FF6FDD" w:rsidP="003B08CD">
            <w:pPr>
              <w:rPr>
                <w:b/>
                <w:bCs/>
              </w:rPr>
            </w:pPr>
            <w:r>
              <w:rPr>
                <w:b/>
                <w:bCs/>
              </w:rPr>
              <w:t>0.0162</w:t>
            </w:r>
          </w:p>
        </w:tc>
        <w:tc>
          <w:tcPr>
            <w:tcW w:w="1302" w:type="dxa"/>
          </w:tcPr>
          <w:p w14:paraId="72075CEA" w14:textId="308418F2" w:rsidR="003B08CD" w:rsidRDefault="00B157B1" w:rsidP="003B08CD">
            <w:pPr>
              <w:rPr>
                <w:b/>
                <w:bCs/>
              </w:rPr>
            </w:pPr>
            <w:r>
              <w:rPr>
                <w:b/>
                <w:bCs/>
              </w:rPr>
              <w:t>4.14</w:t>
            </w:r>
          </w:p>
        </w:tc>
      </w:tr>
      <w:tr w:rsidR="003B08CD" w14:paraId="0B40E56E" w14:textId="77777777" w:rsidTr="003B08CD">
        <w:tc>
          <w:tcPr>
            <w:tcW w:w="1284" w:type="dxa"/>
          </w:tcPr>
          <w:p w14:paraId="6BC8926F" w14:textId="01CF65F5" w:rsidR="003B08CD" w:rsidRDefault="003B08CD" w:rsidP="003B08CD">
            <w:pPr>
              <w:rPr>
                <w:b/>
                <w:bCs/>
              </w:rPr>
            </w:pPr>
            <w:r>
              <w:rPr>
                <w:b/>
                <w:bCs/>
              </w:rPr>
              <w:t>14</w:t>
            </w:r>
          </w:p>
        </w:tc>
        <w:tc>
          <w:tcPr>
            <w:tcW w:w="1285" w:type="dxa"/>
          </w:tcPr>
          <w:p w14:paraId="08A6AFD4" w14:textId="0DE08D0E" w:rsidR="003B08CD" w:rsidRDefault="00B157B1" w:rsidP="003B08CD">
            <w:pPr>
              <w:rPr>
                <w:b/>
                <w:bCs/>
              </w:rPr>
            </w:pPr>
            <w:r>
              <w:rPr>
                <w:b/>
                <w:bCs/>
              </w:rPr>
              <w:t>1.6</w:t>
            </w:r>
          </w:p>
        </w:tc>
        <w:tc>
          <w:tcPr>
            <w:tcW w:w="1286" w:type="dxa"/>
          </w:tcPr>
          <w:p w14:paraId="7DB40319" w14:textId="7932BAF6" w:rsidR="003B08CD" w:rsidRDefault="00B157B1" w:rsidP="003B08CD">
            <w:pPr>
              <w:rPr>
                <w:b/>
                <w:bCs/>
              </w:rPr>
            </w:pPr>
            <w:r>
              <w:rPr>
                <w:b/>
                <w:bCs/>
              </w:rPr>
              <w:t>1.5</w:t>
            </w:r>
          </w:p>
        </w:tc>
        <w:tc>
          <w:tcPr>
            <w:tcW w:w="1288" w:type="dxa"/>
          </w:tcPr>
          <w:p w14:paraId="7DE7C0ED" w14:textId="41C36065" w:rsidR="003B08CD" w:rsidRDefault="00B157B1" w:rsidP="003B08CD">
            <w:pPr>
              <w:rPr>
                <w:b/>
                <w:bCs/>
              </w:rPr>
            </w:pPr>
            <w:r>
              <w:rPr>
                <w:b/>
                <w:bCs/>
              </w:rPr>
              <w:t>6.7</w:t>
            </w:r>
          </w:p>
        </w:tc>
        <w:tc>
          <w:tcPr>
            <w:tcW w:w="1285" w:type="dxa"/>
          </w:tcPr>
          <w:p w14:paraId="3EE14533" w14:textId="6B36950C" w:rsidR="003B08CD" w:rsidRDefault="00B157B1" w:rsidP="003B08CD">
            <w:pPr>
              <w:rPr>
                <w:b/>
                <w:bCs/>
              </w:rPr>
            </w:pPr>
            <w:r>
              <w:rPr>
                <w:b/>
                <w:bCs/>
              </w:rPr>
              <w:t>0.0222</w:t>
            </w:r>
          </w:p>
        </w:tc>
        <w:tc>
          <w:tcPr>
            <w:tcW w:w="1286" w:type="dxa"/>
          </w:tcPr>
          <w:p w14:paraId="63288E2A" w14:textId="450BB252" w:rsidR="003B08CD" w:rsidRDefault="00B157B1" w:rsidP="003B08CD">
            <w:pPr>
              <w:rPr>
                <w:b/>
                <w:bCs/>
              </w:rPr>
            </w:pPr>
            <w:r>
              <w:rPr>
                <w:b/>
                <w:bCs/>
              </w:rPr>
              <w:t>0.023</w:t>
            </w:r>
          </w:p>
        </w:tc>
        <w:tc>
          <w:tcPr>
            <w:tcW w:w="1302" w:type="dxa"/>
          </w:tcPr>
          <w:p w14:paraId="25E2DCE4" w14:textId="79ECA3CC" w:rsidR="003B08CD" w:rsidRDefault="00B157B1" w:rsidP="003B08CD">
            <w:pPr>
              <w:rPr>
                <w:b/>
                <w:bCs/>
              </w:rPr>
            </w:pPr>
            <w:r>
              <w:rPr>
                <w:b/>
                <w:bCs/>
              </w:rPr>
              <w:t>3.47</w:t>
            </w:r>
          </w:p>
        </w:tc>
      </w:tr>
    </w:tbl>
    <w:p w14:paraId="48399C91" w14:textId="66ADF99C" w:rsidR="009337E1" w:rsidRDefault="009337E1" w:rsidP="00AA7855">
      <w:pPr>
        <w:jc w:val="center"/>
        <w:rPr>
          <w:b/>
          <w:bCs/>
        </w:rPr>
      </w:pPr>
      <w:r>
        <w:rPr>
          <w:b/>
          <w:bCs/>
        </w:rPr>
        <w:t xml:space="preserve">Table 1: </w:t>
      </w:r>
      <w:r w:rsidR="00AA7855" w:rsidRPr="00AA7855">
        <w:rPr>
          <w:b/>
          <w:bCs/>
        </w:rPr>
        <w:t>Comparison of Simulated and NASA Experimental Cl and Cd Values for NACA 2412 Across Various Angles of Attack</w:t>
      </w:r>
    </w:p>
    <w:p w14:paraId="02E5F7A2" w14:textId="313A48F3" w:rsidR="003847C4" w:rsidRDefault="00D169BD" w:rsidP="003847C4">
      <w:pPr>
        <w:rPr>
          <w:b/>
          <w:bCs/>
        </w:rPr>
      </w:pPr>
      <w:r>
        <w:rPr>
          <w:b/>
          <w:bCs/>
          <w:noProof/>
        </w:rPr>
        <w:lastRenderedPageBreak/>
        <w:drawing>
          <wp:inline distT="0" distB="0" distL="0" distR="0" wp14:anchorId="240D6F0F" wp14:editId="089AC9F3">
            <wp:extent cx="5486400" cy="3200400"/>
            <wp:effectExtent l="0" t="0" r="0" b="0"/>
            <wp:docPr id="684488030"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304A4AC7" w14:textId="09988CAC" w:rsidR="00997D1F" w:rsidRDefault="00997D1F" w:rsidP="00997D1F">
      <w:pPr>
        <w:jc w:val="center"/>
        <w:rPr>
          <w:b/>
          <w:bCs/>
        </w:rPr>
      </w:pPr>
      <w:r w:rsidRPr="00997D1F">
        <w:rPr>
          <w:b/>
          <w:bCs/>
        </w:rPr>
        <w:t>Figure 2: Cl vs AoA — Simulated vs NASA Data</w:t>
      </w:r>
    </w:p>
    <w:p w14:paraId="55B5F943" w14:textId="77777777" w:rsidR="00997D1F" w:rsidRDefault="00997D1F" w:rsidP="00997D1F">
      <w:pPr>
        <w:rPr>
          <w:b/>
          <w:bCs/>
        </w:rPr>
      </w:pPr>
    </w:p>
    <w:p w14:paraId="47A0E0F7" w14:textId="24119FE9" w:rsidR="00997D1F" w:rsidRDefault="004801B8" w:rsidP="00997D1F">
      <w:pPr>
        <w:rPr>
          <w:b/>
          <w:bCs/>
        </w:rPr>
      </w:pPr>
      <w:r>
        <w:rPr>
          <w:b/>
          <w:bCs/>
          <w:noProof/>
        </w:rPr>
        <w:drawing>
          <wp:inline distT="0" distB="0" distL="0" distR="0" wp14:anchorId="53308529" wp14:editId="0046ADA3">
            <wp:extent cx="5486400" cy="3200400"/>
            <wp:effectExtent l="0" t="0" r="0" b="0"/>
            <wp:docPr id="745905239"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76FCFFD3" w14:textId="3D4095EE" w:rsidR="002D53ED" w:rsidRDefault="002D53ED" w:rsidP="002D53ED">
      <w:pPr>
        <w:jc w:val="center"/>
        <w:rPr>
          <w:b/>
          <w:bCs/>
        </w:rPr>
      </w:pPr>
      <w:r w:rsidRPr="002D53ED">
        <w:rPr>
          <w:b/>
          <w:bCs/>
        </w:rPr>
        <w:t>Figure 3: Cd vs AoA — Simulated vs NASA Data</w:t>
      </w:r>
    </w:p>
    <w:p w14:paraId="1E8D13C7" w14:textId="77777777" w:rsidR="00FC5B91" w:rsidRPr="00FC5B91" w:rsidRDefault="00FC5B91" w:rsidP="00FC5B91">
      <w:pPr>
        <w:rPr>
          <w:b/>
          <w:bCs/>
        </w:rPr>
      </w:pPr>
      <w:r w:rsidRPr="00FC5B91">
        <w:rPr>
          <w:b/>
          <w:bCs/>
        </w:rPr>
        <w:t>Conclusion</w:t>
      </w:r>
    </w:p>
    <w:p w14:paraId="253C72FD" w14:textId="77777777" w:rsidR="00FC5B91" w:rsidRPr="00FC5B91" w:rsidRDefault="00FC5B91" w:rsidP="00FC5B91">
      <w:r w:rsidRPr="00FC5B91">
        <w:t>The CFD simulation of the NACA 2412 airfoil using the Transition SST model successfully validated lift and drag predictions against NASA experimental data. The final setup achieved less than 7% error across the 0°–14° angle of attack range. Proper mesh refinement and turbulence model selection were essential in ensuring high simulation fidelity.</w:t>
      </w:r>
    </w:p>
    <w:p w14:paraId="1B142882" w14:textId="77777777" w:rsidR="00FC5B91" w:rsidRPr="00FC5B91" w:rsidRDefault="00000000" w:rsidP="00FC5B91">
      <w:pPr>
        <w:rPr>
          <w:b/>
          <w:bCs/>
        </w:rPr>
      </w:pPr>
      <w:r>
        <w:rPr>
          <w:b/>
          <w:bCs/>
        </w:rPr>
        <w:pict w14:anchorId="533E77F7">
          <v:rect id="_x0000_i1028" style="width:0;height:1.5pt" o:hralign="center" o:hrstd="t" o:hr="t" fillcolor="#a0a0a0" stroked="f"/>
        </w:pict>
      </w:r>
    </w:p>
    <w:p w14:paraId="6F62B979" w14:textId="77777777" w:rsidR="00FC5B91" w:rsidRPr="00FC5B91" w:rsidRDefault="00FC5B91" w:rsidP="00FC5B91">
      <w:pPr>
        <w:rPr>
          <w:b/>
          <w:bCs/>
        </w:rPr>
      </w:pPr>
      <w:r w:rsidRPr="00FC5B91">
        <w:rPr>
          <w:b/>
          <w:bCs/>
        </w:rPr>
        <w:lastRenderedPageBreak/>
        <w:t>References</w:t>
      </w:r>
    </w:p>
    <w:p w14:paraId="39724447" w14:textId="4143A208" w:rsidR="00FC5B91" w:rsidRPr="00FC5B91" w:rsidRDefault="00FC5B91" w:rsidP="00FC5B91">
      <w:pPr>
        <w:numPr>
          <w:ilvl w:val="0"/>
          <w:numId w:val="1"/>
        </w:numPr>
        <w:rPr>
          <w:b/>
          <w:bCs/>
        </w:rPr>
      </w:pPr>
      <w:hyperlink r:id="rId8" w:history="1">
        <w:r w:rsidRPr="00FC5B91">
          <w:rPr>
            <w:rStyle w:val="Hyperlink"/>
            <w:b/>
            <w:bCs/>
          </w:rPr>
          <w:t xml:space="preserve">Abbott, I.H., &amp; Von Doenhoff, A.E. </w:t>
        </w:r>
        <w:r w:rsidRPr="00FC5B91">
          <w:rPr>
            <w:rStyle w:val="Hyperlink"/>
            <w:b/>
            <w:bCs/>
            <w:i/>
            <w:iCs/>
          </w:rPr>
          <w:t>Theory of Wing Sections</w:t>
        </w:r>
        <w:r w:rsidRPr="00FC5B91">
          <w:rPr>
            <w:rStyle w:val="Hyperlink"/>
            <w:b/>
            <w:bCs/>
          </w:rPr>
          <w:t>. NASA Technical Report</w:t>
        </w:r>
      </w:hyperlink>
    </w:p>
    <w:p w14:paraId="2B39E835" w14:textId="77777777" w:rsidR="00FC5B91" w:rsidRPr="003B08CD" w:rsidRDefault="00FC5B91" w:rsidP="00FC5B91">
      <w:pPr>
        <w:rPr>
          <w:b/>
          <w:bCs/>
        </w:rPr>
      </w:pPr>
    </w:p>
    <w:sectPr w:rsidR="00FC5B91" w:rsidRPr="003B08C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1914A0B"/>
    <w:multiLevelType w:val="multilevel"/>
    <w:tmpl w:val="BDC26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16719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6A1"/>
    <w:rsid w:val="00021A5F"/>
    <w:rsid w:val="001F232B"/>
    <w:rsid w:val="001F2939"/>
    <w:rsid w:val="002D53ED"/>
    <w:rsid w:val="0033273C"/>
    <w:rsid w:val="003847C4"/>
    <w:rsid w:val="003B08CD"/>
    <w:rsid w:val="004409DB"/>
    <w:rsid w:val="004801B8"/>
    <w:rsid w:val="00510A51"/>
    <w:rsid w:val="00680636"/>
    <w:rsid w:val="00735AFD"/>
    <w:rsid w:val="00794EE5"/>
    <w:rsid w:val="0081074E"/>
    <w:rsid w:val="008F0EF2"/>
    <w:rsid w:val="009337E1"/>
    <w:rsid w:val="0094028E"/>
    <w:rsid w:val="009428C9"/>
    <w:rsid w:val="00956515"/>
    <w:rsid w:val="00997D1F"/>
    <w:rsid w:val="009D0CE9"/>
    <w:rsid w:val="009D4403"/>
    <w:rsid w:val="00AA2F9F"/>
    <w:rsid w:val="00AA7855"/>
    <w:rsid w:val="00AC2829"/>
    <w:rsid w:val="00B157B1"/>
    <w:rsid w:val="00BC50F7"/>
    <w:rsid w:val="00BE03B8"/>
    <w:rsid w:val="00BE169E"/>
    <w:rsid w:val="00C0033F"/>
    <w:rsid w:val="00C34FED"/>
    <w:rsid w:val="00D169BD"/>
    <w:rsid w:val="00D51EF9"/>
    <w:rsid w:val="00D567F7"/>
    <w:rsid w:val="00E63D76"/>
    <w:rsid w:val="00F526A1"/>
    <w:rsid w:val="00F94B7C"/>
    <w:rsid w:val="00F979FC"/>
    <w:rsid w:val="00FC5B91"/>
    <w:rsid w:val="00FF6F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7072A"/>
  <w15:chartTrackingRefBased/>
  <w15:docId w15:val="{122EFC67-752E-461D-9A45-53BF7B233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26A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526A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526A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526A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526A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526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526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526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526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26A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526A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526A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526A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526A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526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26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26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26A1"/>
    <w:rPr>
      <w:rFonts w:eastAsiaTheme="majorEastAsia" w:cstheme="majorBidi"/>
      <w:color w:val="272727" w:themeColor="text1" w:themeTint="D8"/>
    </w:rPr>
  </w:style>
  <w:style w:type="paragraph" w:styleId="Title">
    <w:name w:val="Title"/>
    <w:basedOn w:val="Normal"/>
    <w:next w:val="Normal"/>
    <w:link w:val="TitleChar"/>
    <w:uiPriority w:val="10"/>
    <w:qFormat/>
    <w:rsid w:val="00F526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26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26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526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526A1"/>
    <w:pPr>
      <w:spacing w:before="160"/>
      <w:jc w:val="center"/>
    </w:pPr>
    <w:rPr>
      <w:i/>
      <w:iCs/>
      <w:color w:val="404040" w:themeColor="text1" w:themeTint="BF"/>
    </w:rPr>
  </w:style>
  <w:style w:type="character" w:customStyle="1" w:styleId="QuoteChar">
    <w:name w:val="Quote Char"/>
    <w:basedOn w:val="DefaultParagraphFont"/>
    <w:link w:val="Quote"/>
    <w:uiPriority w:val="29"/>
    <w:rsid w:val="00F526A1"/>
    <w:rPr>
      <w:i/>
      <w:iCs/>
      <w:color w:val="404040" w:themeColor="text1" w:themeTint="BF"/>
    </w:rPr>
  </w:style>
  <w:style w:type="paragraph" w:styleId="ListParagraph">
    <w:name w:val="List Paragraph"/>
    <w:basedOn w:val="Normal"/>
    <w:uiPriority w:val="34"/>
    <w:qFormat/>
    <w:rsid w:val="00F526A1"/>
    <w:pPr>
      <w:ind w:left="720"/>
      <w:contextualSpacing/>
    </w:pPr>
  </w:style>
  <w:style w:type="character" w:styleId="IntenseEmphasis">
    <w:name w:val="Intense Emphasis"/>
    <w:basedOn w:val="DefaultParagraphFont"/>
    <w:uiPriority w:val="21"/>
    <w:qFormat/>
    <w:rsid w:val="00F526A1"/>
    <w:rPr>
      <w:i/>
      <w:iCs/>
      <w:color w:val="2F5496" w:themeColor="accent1" w:themeShade="BF"/>
    </w:rPr>
  </w:style>
  <w:style w:type="paragraph" w:styleId="IntenseQuote">
    <w:name w:val="Intense Quote"/>
    <w:basedOn w:val="Normal"/>
    <w:next w:val="Normal"/>
    <w:link w:val="IntenseQuoteChar"/>
    <w:uiPriority w:val="30"/>
    <w:qFormat/>
    <w:rsid w:val="00F526A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526A1"/>
    <w:rPr>
      <w:i/>
      <w:iCs/>
      <w:color w:val="2F5496" w:themeColor="accent1" w:themeShade="BF"/>
    </w:rPr>
  </w:style>
  <w:style w:type="character" w:styleId="IntenseReference">
    <w:name w:val="Intense Reference"/>
    <w:basedOn w:val="DefaultParagraphFont"/>
    <w:uiPriority w:val="32"/>
    <w:qFormat/>
    <w:rsid w:val="00F526A1"/>
    <w:rPr>
      <w:b/>
      <w:bCs/>
      <w:smallCaps/>
      <w:color w:val="2F5496" w:themeColor="accent1" w:themeShade="BF"/>
      <w:spacing w:val="5"/>
    </w:rPr>
  </w:style>
  <w:style w:type="table" w:styleId="TableGrid">
    <w:name w:val="Table Grid"/>
    <w:basedOn w:val="TableNormal"/>
    <w:uiPriority w:val="39"/>
    <w:rsid w:val="003B08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C5B91"/>
    <w:rPr>
      <w:color w:val="0563C1" w:themeColor="hyperlink"/>
      <w:u w:val="single"/>
    </w:rPr>
  </w:style>
  <w:style w:type="character" w:styleId="UnresolvedMention">
    <w:name w:val="Unresolved Mention"/>
    <w:basedOn w:val="DefaultParagraphFont"/>
    <w:uiPriority w:val="99"/>
    <w:semiHidden/>
    <w:unhideWhenUsed/>
    <w:rsid w:val="00FC5B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085963">
      <w:bodyDiv w:val="1"/>
      <w:marLeft w:val="0"/>
      <w:marRight w:val="0"/>
      <w:marTop w:val="0"/>
      <w:marBottom w:val="0"/>
      <w:divBdr>
        <w:top w:val="none" w:sz="0" w:space="0" w:color="auto"/>
        <w:left w:val="none" w:sz="0" w:space="0" w:color="auto"/>
        <w:bottom w:val="none" w:sz="0" w:space="0" w:color="auto"/>
        <w:right w:val="none" w:sz="0" w:space="0" w:color="auto"/>
      </w:divBdr>
      <w:divsChild>
        <w:div w:id="415372058">
          <w:marLeft w:val="0"/>
          <w:marRight w:val="0"/>
          <w:marTop w:val="0"/>
          <w:marBottom w:val="0"/>
          <w:divBdr>
            <w:top w:val="none" w:sz="0" w:space="0" w:color="auto"/>
            <w:left w:val="none" w:sz="0" w:space="0" w:color="auto"/>
            <w:bottom w:val="none" w:sz="0" w:space="0" w:color="auto"/>
            <w:right w:val="none" w:sz="0" w:space="0" w:color="auto"/>
          </w:divBdr>
        </w:div>
      </w:divsChild>
    </w:div>
    <w:div w:id="812791850">
      <w:bodyDiv w:val="1"/>
      <w:marLeft w:val="0"/>
      <w:marRight w:val="0"/>
      <w:marTop w:val="0"/>
      <w:marBottom w:val="0"/>
      <w:divBdr>
        <w:top w:val="none" w:sz="0" w:space="0" w:color="auto"/>
        <w:left w:val="none" w:sz="0" w:space="0" w:color="auto"/>
        <w:bottom w:val="none" w:sz="0" w:space="0" w:color="auto"/>
        <w:right w:val="none" w:sz="0" w:space="0" w:color="auto"/>
      </w:divBdr>
      <w:divsChild>
        <w:div w:id="580677486">
          <w:marLeft w:val="0"/>
          <w:marRight w:val="0"/>
          <w:marTop w:val="0"/>
          <w:marBottom w:val="0"/>
          <w:divBdr>
            <w:top w:val="none" w:sz="0" w:space="0" w:color="auto"/>
            <w:left w:val="none" w:sz="0" w:space="0" w:color="auto"/>
            <w:bottom w:val="none" w:sz="0" w:space="0" w:color="auto"/>
            <w:right w:val="none" w:sz="0" w:space="0" w:color="auto"/>
          </w:divBdr>
        </w:div>
      </w:divsChild>
    </w:div>
    <w:div w:id="1001545796">
      <w:bodyDiv w:val="1"/>
      <w:marLeft w:val="0"/>
      <w:marRight w:val="0"/>
      <w:marTop w:val="0"/>
      <w:marBottom w:val="0"/>
      <w:divBdr>
        <w:top w:val="none" w:sz="0" w:space="0" w:color="auto"/>
        <w:left w:val="none" w:sz="0" w:space="0" w:color="auto"/>
        <w:bottom w:val="none" w:sz="0" w:space="0" w:color="auto"/>
        <w:right w:val="none" w:sz="0" w:space="0" w:color="auto"/>
      </w:divBdr>
    </w:div>
    <w:div w:id="1240364580">
      <w:bodyDiv w:val="1"/>
      <w:marLeft w:val="0"/>
      <w:marRight w:val="0"/>
      <w:marTop w:val="0"/>
      <w:marBottom w:val="0"/>
      <w:divBdr>
        <w:top w:val="none" w:sz="0" w:space="0" w:color="auto"/>
        <w:left w:val="none" w:sz="0" w:space="0" w:color="auto"/>
        <w:bottom w:val="none" w:sz="0" w:space="0" w:color="auto"/>
        <w:right w:val="none" w:sz="0" w:space="0" w:color="auto"/>
      </w:divBdr>
    </w:div>
    <w:div w:id="1316028799">
      <w:bodyDiv w:val="1"/>
      <w:marLeft w:val="0"/>
      <w:marRight w:val="0"/>
      <w:marTop w:val="0"/>
      <w:marBottom w:val="0"/>
      <w:divBdr>
        <w:top w:val="none" w:sz="0" w:space="0" w:color="auto"/>
        <w:left w:val="none" w:sz="0" w:space="0" w:color="auto"/>
        <w:bottom w:val="none" w:sz="0" w:space="0" w:color="auto"/>
        <w:right w:val="none" w:sz="0" w:space="0" w:color="auto"/>
      </w:divBdr>
    </w:div>
    <w:div w:id="1358196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trs.nasa.gov/citations/19930090976" TargetMode="External"/><Relationship Id="rId3" Type="http://schemas.openxmlformats.org/officeDocument/2006/relationships/settings" Target="settings.xml"/><Relationship Id="rId7" Type="http://schemas.openxmlformats.org/officeDocument/2006/relationships/chart" Target="charts/chart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hart" Target="charts/chart1.xm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u="none" strike="noStrike" baseline="0"/>
              <a:t>Cl vs AoA</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N"/>
        </a:p>
      </c:txPr>
    </c:title>
    <c:autoTitleDeleted val="0"/>
    <c:plotArea>
      <c:layout/>
      <c:scatterChart>
        <c:scatterStyle val="smoothMarker"/>
        <c:varyColors val="0"/>
        <c:ser>
          <c:idx val="0"/>
          <c:order val="0"/>
          <c:tx>
            <c:strRef>
              <c:f>Sheet1!$B$1</c:f>
              <c:strCache>
                <c:ptCount val="1"/>
                <c:pt idx="0">
                  <c:v>Simulated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Sheet1!$A$2:$A$9</c:f>
              <c:numCache>
                <c:formatCode>General</c:formatCode>
                <c:ptCount val="8"/>
                <c:pt idx="0">
                  <c:v>0</c:v>
                </c:pt>
                <c:pt idx="1">
                  <c:v>2</c:v>
                </c:pt>
                <c:pt idx="2">
                  <c:v>4</c:v>
                </c:pt>
                <c:pt idx="3">
                  <c:v>6</c:v>
                </c:pt>
                <c:pt idx="4">
                  <c:v>8</c:v>
                </c:pt>
                <c:pt idx="5">
                  <c:v>10</c:v>
                </c:pt>
                <c:pt idx="6">
                  <c:v>12</c:v>
                </c:pt>
                <c:pt idx="7">
                  <c:v>14</c:v>
                </c:pt>
              </c:numCache>
            </c:numRef>
          </c:xVal>
          <c:yVal>
            <c:numRef>
              <c:f>Sheet1!$B$2:$B$9</c:f>
              <c:numCache>
                <c:formatCode>General</c:formatCode>
                <c:ptCount val="8"/>
                <c:pt idx="0">
                  <c:v>0.23100000000000001</c:v>
                </c:pt>
                <c:pt idx="1">
                  <c:v>0.436</c:v>
                </c:pt>
                <c:pt idx="2">
                  <c:v>0.66500000000000004</c:v>
                </c:pt>
                <c:pt idx="3">
                  <c:v>0.873</c:v>
                </c:pt>
                <c:pt idx="4">
                  <c:v>1.069</c:v>
                </c:pt>
                <c:pt idx="5">
                  <c:v>1.2669999999999999</c:v>
                </c:pt>
                <c:pt idx="6">
                  <c:v>1.45</c:v>
                </c:pt>
                <c:pt idx="7">
                  <c:v>1.6</c:v>
                </c:pt>
              </c:numCache>
            </c:numRef>
          </c:yVal>
          <c:smooth val="1"/>
          <c:extLst>
            <c:ext xmlns:c16="http://schemas.microsoft.com/office/drawing/2014/chart" uri="{C3380CC4-5D6E-409C-BE32-E72D297353CC}">
              <c16:uniqueId val="{00000000-EC2A-489D-B0B9-E1D26CBB0477}"/>
            </c:ext>
          </c:extLst>
        </c:ser>
        <c:ser>
          <c:idx val="1"/>
          <c:order val="1"/>
          <c:tx>
            <c:strRef>
              <c:f>Sheet1!$C$1</c:f>
              <c:strCache>
                <c:ptCount val="1"/>
                <c:pt idx="0">
                  <c:v>Exp</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Sheet1!$A$2:$A$9</c:f>
              <c:numCache>
                <c:formatCode>General</c:formatCode>
                <c:ptCount val="8"/>
                <c:pt idx="0">
                  <c:v>0</c:v>
                </c:pt>
                <c:pt idx="1">
                  <c:v>2</c:v>
                </c:pt>
                <c:pt idx="2">
                  <c:v>4</c:v>
                </c:pt>
                <c:pt idx="3">
                  <c:v>6</c:v>
                </c:pt>
                <c:pt idx="4">
                  <c:v>8</c:v>
                </c:pt>
                <c:pt idx="5">
                  <c:v>10</c:v>
                </c:pt>
                <c:pt idx="6">
                  <c:v>12</c:v>
                </c:pt>
                <c:pt idx="7">
                  <c:v>14</c:v>
                </c:pt>
              </c:numCache>
            </c:numRef>
          </c:xVal>
          <c:yVal>
            <c:numRef>
              <c:f>Sheet1!$C$2:$C$9</c:f>
              <c:numCache>
                <c:formatCode>General</c:formatCode>
                <c:ptCount val="8"/>
                <c:pt idx="0">
                  <c:v>0.22</c:v>
                </c:pt>
                <c:pt idx="1">
                  <c:v>0.45</c:v>
                </c:pt>
                <c:pt idx="2">
                  <c:v>0.65</c:v>
                </c:pt>
                <c:pt idx="3">
                  <c:v>0.85</c:v>
                </c:pt>
                <c:pt idx="4">
                  <c:v>1.05</c:v>
                </c:pt>
                <c:pt idx="5">
                  <c:v>1.24</c:v>
                </c:pt>
                <c:pt idx="6">
                  <c:v>1.4</c:v>
                </c:pt>
                <c:pt idx="7">
                  <c:v>1.5</c:v>
                </c:pt>
              </c:numCache>
            </c:numRef>
          </c:yVal>
          <c:smooth val="1"/>
          <c:extLst>
            <c:ext xmlns:c16="http://schemas.microsoft.com/office/drawing/2014/chart" uri="{C3380CC4-5D6E-409C-BE32-E72D297353CC}">
              <c16:uniqueId val="{00000001-EC2A-489D-B0B9-E1D26CBB0477}"/>
            </c:ext>
          </c:extLst>
        </c:ser>
        <c:dLbls>
          <c:showLegendKey val="0"/>
          <c:showVal val="0"/>
          <c:showCatName val="0"/>
          <c:showSerName val="0"/>
          <c:showPercent val="0"/>
          <c:showBubbleSize val="0"/>
        </c:dLbls>
        <c:axId val="1348862991"/>
        <c:axId val="1348863471"/>
      </c:scatterChart>
      <c:valAx>
        <c:axId val="134886299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000" b="0" i="0" u="none" strike="noStrike" baseline="0"/>
                  <a:t>Angle of Attack (°)</a:t>
                </a:r>
                <a:endParaRPr lang="en-I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8863471"/>
        <c:crosses val="autoZero"/>
        <c:crossBetween val="midCat"/>
      </c:valAx>
      <c:valAx>
        <c:axId val="13488634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Cl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8862991"/>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u="none" strike="noStrike" baseline="0"/>
              <a:t>Cd vs AoA</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N"/>
        </a:p>
      </c:txPr>
    </c:title>
    <c:autoTitleDeleted val="0"/>
    <c:plotArea>
      <c:layout/>
      <c:scatterChart>
        <c:scatterStyle val="smoothMarker"/>
        <c:varyColors val="0"/>
        <c:ser>
          <c:idx val="0"/>
          <c:order val="0"/>
          <c:tx>
            <c:strRef>
              <c:f>Sheet1!$B$1</c:f>
              <c:strCache>
                <c:ptCount val="1"/>
                <c:pt idx="0">
                  <c:v>CFD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Sheet1!$A$2:$A$9</c:f>
              <c:numCache>
                <c:formatCode>General</c:formatCode>
                <c:ptCount val="8"/>
                <c:pt idx="0">
                  <c:v>0</c:v>
                </c:pt>
                <c:pt idx="1">
                  <c:v>2</c:v>
                </c:pt>
                <c:pt idx="2">
                  <c:v>4</c:v>
                </c:pt>
                <c:pt idx="3">
                  <c:v>6</c:v>
                </c:pt>
                <c:pt idx="4">
                  <c:v>8</c:v>
                </c:pt>
                <c:pt idx="5">
                  <c:v>10</c:v>
                </c:pt>
                <c:pt idx="6">
                  <c:v>12</c:v>
                </c:pt>
                <c:pt idx="7">
                  <c:v>14</c:v>
                </c:pt>
              </c:numCache>
            </c:numRef>
          </c:xVal>
          <c:yVal>
            <c:numRef>
              <c:f>Sheet1!$B$2:$B$9</c:f>
              <c:numCache>
                <c:formatCode>General</c:formatCode>
                <c:ptCount val="8"/>
                <c:pt idx="0">
                  <c:v>5.7999999999999996E-3</c:v>
                </c:pt>
                <c:pt idx="1">
                  <c:v>7.7999999999999996E-3</c:v>
                </c:pt>
                <c:pt idx="2">
                  <c:v>7.1199999999999996E-3</c:v>
                </c:pt>
                <c:pt idx="3">
                  <c:v>9.1249999999999994E-3</c:v>
                </c:pt>
                <c:pt idx="4">
                  <c:v>1.1900000000000001E-2</c:v>
                </c:pt>
                <c:pt idx="5">
                  <c:v>0.13850000000000001</c:v>
                </c:pt>
                <c:pt idx="6">
                  <c:v>1.6899999999999998E-2</c:v>
                </c:pt>
                <c:pt idx="7">
                  <c:v>2.2200000000000001E-2</c:v>
                </c:pt>
              </c:numCache>
            </c:numRef>
          </c:yVal>
          <c:smooth val="1"/>
          <c:extLst>
            <c:ext xmlns:c16="http://schemas.microsoft.com/office/drawing/2014/chart" uri="{C3380CC4-5D6E-409C-BE32-E72D297353CC}">
              <c16:uniqueId val="{00000000-CD3B-4BBE-9D1A-EB4E6AE544BA}"/>
            </c:ext>
          </c:extLst>
        </c:ser>
        <c:ser>
          <c:idx val="1"/>
          <c:order val="1"/>
          <c:tx>
            <c:strRef>
              <c:f>Sheet1!$C$1</c:f>
              <c:strCache>
                <c:ptCount val="1"/>
                <c:pt idx="0">
                  <c:v>Exp</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Sheet1!$A$2:$A$9</c:f>
              <c:numCache>
                <c:formatCode>General</c:formatCode>
                <c:ptCount val="8"/>
                <c:pt idx="0">
                  <c:v>0</c:v>
                </c:pt>
                <c:pt idx="1">
                  <c:v>2</c:v>
                </c:pt>
                <c:pt idx="2">
                  <c:v>4</c:v>
                </c:pt>
                <c:pt idx="3">
                  <c:v>6</c:v>
                </c:pt>
                <c:pt idx="4">
                  <c:v>8</c:v>
                </c:pt>
                <c:pt idx="5">
                  <c:v>10</c:v>
                </c:pt>
                <c:pt idx="6">
                  <c:v>12</c:v>
                </c:pt>
                <c:pt idx="7">
                  <c:v>14</c:v>
                </c:pt>
              </c:numCache>
            </c:numRef>
          </c:xVal>
          <c:yVal>
            <c:numRef>
              <c:f>Sheet1!$C$2:$C$9</c:f>
              <c:numCache>
                <c:formatCode>General</c:formatCode>
                <c:ptCount val="8"/>
                <c:pt idx="0">
                  <c:v>6.0000000000000001E-3</c:v>
                </c:pt>
                <c:pt idx="1">
                  <c:v>0</c:v>
                </c:pt>
                <c:pt idx="2">
                  <c:v>6.7999999999999996E-3</c:v>
                </c:pt>
                <c:pt idx="3">
                  <c:v>9.1000000000000004E-3</c:v>
                </c:pt>
                <c:pt idx="4">
                  <c:v>1.15E-2</c:v>
                </c:pt>
                <c:pt idx="5">
                  <c:v>0.13500000000000001</c:v>
                </c:pt>
                <c:pt idx="6">
                  <c:v>1.6199999999999999E-2</c:v>
                </c:pt>
                <c:pt idx="7">
                  <c:v>2.3E-2</c:v>
                </c:pt>
              </c:numCache>
            </c:numRef>
          </c:yVal>
          <c:smooth val="1"/>
          <c:extLst>
            <c:ext xmlns:c16="http://schemas.microsoft.com/office/drawing/2014/chart" uri="{C3380CC4-5D6E-409C-BE32-E72D297353CC}">
              <c16:uniqueId val="{00000001-CD3B-4BBE-9D1A-EB4E6AE544BA}"/>
            </c:ext>
          </c:extLst>
        </c:ser>
        <c:dLbls>
          <c:showLegendKey val="0"/>
          <c:showVal val="0"/>
          <c:showCatName val="0"/>
          <c:showSerName val="0"/>
          <c:showPercent val="0"/>
          <c:showBubbleSize val="0"/>
        </c:dLbls>
        <c:axId val="1348830351"/>
        <c:axId val="1348841871"/>
      </c:scatterChart>
      <c:valAx>
        <c:axId val="134883035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000" b="0" i="0" u="none" strike="noStrike" baseline="0"/>
                  <a:t>Angle of Attack (°)</a:t>
                </a:r>
                <a:endParaRPr lang="en-I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8841871"/>
        <c:crosses val="autoZero"/>
        <c:crossBetween val="midCat"/>
      </c:valAx>
      <c:valAx>
        <c:axId val="13488418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Cd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883035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630</Words>
  <Characters>3591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SHITAL MANDAL</dc:creator>
  <cp:keywords/>
  <dc:description/>
  <cp:lastModifiedBy>Surjya Sankar Roy</cp:lastModifiedBy>
  <cp:revision>2</cp:revision>
  <dcterms:created xsi:type="dcterms:W3CDTF">2025-07-02T18:41:00Z</dcterms:created>
  <dcterms:modified xsi:type="dcterms:W3CDTF">2025-07-02T18:41:00Z</dcterms:modified>
</cp:coreProperties>
</file>