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3C2FF" w14:textId="77777777" w:rsidR="006540A7" w:rsidRPr="006540A7" w:rsidRDefault="006540A7" w:rsidP="006540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540A7">
        <w:rPr>
          <w:rFonts w:ascii="Times New Roman" w:eastAsia="Times New Roman" w:hAnsi="Times New Roman" w:cs="Times New Roman"/>
          <w:b/>
          <w:bCs/>
          <w:kern w:val="36"/>
          <w:sz w:val="48"/>
          <w:szCs w:val="48"/>
          <w:lang w:eastAsia="en-GB"/>
          <w14:ligatures w14:val="none"/>
        </w:rPr>
        <w:t>6.1 Experimental Setup</w:t>
      </w:r>
    </w:p>
    <w:p w14:paraId="34ECBABB" w14:textId="77777777" w:rsidR="006540A7" w:rsidRPr="006540A7" w:rsidRDefault="006540A7" w:rsidP="006540A7">
      <w:pPr>
        <w:spacing w:before="100" w:beforeAutospacing="1" w:after="100" w:afterAutospacing="1"/>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 xml:space="preserve">All experiments were conducted on a workstation running </w:t>
      </w:r>
      <w:r w:rsidRPr="006540A7">
        <w:rPr>
          <w:rFonts w:ascii="Times New Roman" w:eastAsia="Times New Roman" w:hAnsi="Times New Roman" w:cs="Times New Roman"/>
          <w:b/>
          <w:bCs/>
          <w:kern w:val="0"/>
          <w:lang w:eastAsia="en-GB"/>
          <w14:ligatures w14:val="none"/>
        </w:rPr>
        <w:t>Ubuntu Linux</w:t>
      </w:r>
      <w:r w:rsidRPr="006540A7">
        <w:rPr>
          <w:rFonts w:ascii="Times New Roman" w:eastAsia="Times New Roman" w:hAnsi="Times New Roman" w:cs="Times New Roman"/>
          <w:kern w:val="0"/>
          <w:lang w:eastAsia="en-GB"/>
          <w14:ligatures w14:val="none"/>
        </w:rPr>
        <w:t xml:space="preserve"> equipped with an </w:t>
      </w:r>
      <w:r w:rsidRPr="006540A7">
        <w:rPr>
          <w:rFonts w:ascii="Times New Roman" w:eastAsia="Times New Roman" w:hAnsi="Times New Roman" w:cs="Times New Roman"/>
          <w:b/>
          <w:bCs/>
          <w:kern w:val="0"/>
          <w:lang w:eastAsia="en-GB"/>
          <w14:ligatures w14:val="none"/>
        </w:rPr>
        <w:t>Intel Xeon processor</w:t>
      </w:r>
      <w:r w:rsidRPr="006540A7">
        <w:rPr>
          <w:rFonts w:ascii="Times New Roman" w:eastAsia="Times New Roman" w:hAnsi="Times New Roman" w:cs="Times New Roman"/>
          <w:kern w:val="0"/>
          <w:lang w:eastAsia="en-GB"/>
          <w14:ligatures w14:val="none"/>
        </w:rPr>
        <w:t xml:space="preserve"> and </w:t>
      </w:r>
      <w:r w:rsidRPr="006540A7">
        <w:rPr>
          <w:rFonts w:ascii="Times New Roman" w:eastAsia="Times New Roman" w:hAnsi="Times New Roman" w:cs="Times New Roman"/>
          <w:b/>
          <w:bCs/>
          <w:kern w:val="0"/>
          <w:lang w:eastAsia="en-GB"/>
          <w14:ligatures w14:val="none"/>
        </w:rPr>
        <w:t>94 GB of system memory</w:t>
      </w:r>
      <w:r w:rsidRPr="006540A7">
        <w:rPr>
          <w:rFonts w:ascii="Times New Roman" w:eastAsia="Times New Roman" w:hAnsi="Times New Roman" w:cs="Times New Roman"/>
          <w:kern w:val="0"/>
          <w:lang w:eastAsia="en-GB"/>
          <w14:ligatures w14:val="none"/>
        </w:rPr>
        <w:t xml:space="preserve">. The proposed Learning-to-Branch framework was implemented in </w:t>
      </w:r>
      <w:r w:rsidRPr="006540A7">
        <w:rPr>
          <w:rFonts w:ascii="Times New Roman" w:eastAsia="Times New Roman" w:hAnsi="Times New Roman" w:cs="Times New Roman"/>
          <w:b/>
          <w:bCs/>
          <w:kern w:val="0"/>
          <w:lang w:eastAsia="en-GB"/>
          <w14:ligatures w14:val="none"/>
        </w:rPr>
        <w:t>Python 3.11</w:t>
      </w:r>
      <w:r w:rsidRPr="006540A7">
        <w:rPr>
          <w:rFonts w:ascii="Times New Roman" w:eastAsia="Times New Roman" w:hAnsi="Times New Roman" w:cs="Times New Roman"/>
          <w:kern w:val="0"/>
          <w:lang w:eastAsia="en-GB"/>
          <w14:ligatures w14:val="none"/>
        </w:rPr>
        <w:t xml:space="preserve">, using </w:t>
      </w:r>
      <w:r w:rsidRPr="006540A7">
        <w:rPr>
          <w:rFonts w:ascii="Times New Roman" w:eastAsia="Times New Roman" w:hAnsi="Times New Roman" w:cs="Times New Roman"/>
          <w:b/>
          <w:bCs/>
          <w:kern w:val="0"/>
          <w:lang w:eastAsia="en-GB"/>
          <w14:ligatures w14:val="none"/>
        </w:rPr>
        <w:t>PySCIPOpt</w:t>
      </w:r>
      <w:r w:rsidRPr="006540A7">
        <w:rPr>
          <w:rFonts w:ascii="Times New Roman" w:eastAsia="Times New Roman" w:hAnsi="Times New Roman" w:cs="Times New Roman"/>
          <w:kern w:val="0"/>
          <w:lang w:eastAsia="en-GB"/>
          <w14:ligatures w14:val="none"/>
        </w:rPr>
        <w:t xml:space="preserve"> as the interface to the SCIP optimization solver and </w:t>
      </w:r>
      <w:r w:rsidRPr="006540A7">
        <w:rPr>
          <w:rFonts w:ascii="Times New Roman" w:eastAsia="Times New Roman" w:hAnsi="Times New Roman" w:cs="Times New Roman"/>
          <w:b/>
          <w:bCs/>
          <w:kern w:val="0"/>
          <w:lang w:eastAsia="en-GB"/>
          <w14:ligatures w14:val="none"/>
        </w:rPr>
        <w:t>XGBoost</w:t>
      </w:r>
      <w:r w:rsidRPr="006540A7">
        <w:rPr>
          <w:rFonts w:ascii="Times New Roman" w:eastAsia="Times New Roman" w:hAnsi="Times New Roman" w:cs="Times New Roman"/>
          <w:kern w:val="0"/>
          <w:lang w:eastAsia="en-GB"/>
          <w14:ligatures w14:val="none"/>
        </w:rPr>
        <w:t xml:space="preserve"> for learning the ranking model. The complete training pipeline required approximately </w:t>
      </w:r>
      <w:r w:rsidRPr="006540A7">
        <w:rPr>
          <w:rFonts w:ascii="Times New Roman" w:eastAsia="Times New Roman" w:hAnsi="Times New Roman" w:cs="Times New Roman"/>
          <w:b/>
          <w:bCs/>
          <w:kern w:val="0"/>
          <w:lang w:eastAsia="en-GB"/>
          <w14:ligatures w14:val="none"/>
        </w:rPr>
        <w:t>4.1 GB</w:t>
      </w:r>
      <w:r w:rsidRPr="006540A7">
        <w:rPr>
          <w:rFonts w:ascii="Times New Roman" w:eastAsia="Times New Roman" w:hAnsi="Times New Roman" w:cs="Times New Roman"/>
          <w:kern w:val="0"/>
          <w:lang w:eastAsia="en-GB"/>
          <w14:ligatures w14:val="none"/>
        </w:rPr>
        <w:t xml:space="preserve"> of main memory and was executed entirely on the CPU without GPU acceleration.</w:t>
      </w:r>
    </w:p>
    <w:p w14:paraId="78C468C7" w14:textId="77777777" w:rsidR="006540A7" w:rsidRPr="006540A7" w:rsidRDefault="006540A7" w:rsidP="006540A7">
      <w:pPr>
        <w:spacing w:before="100" w:beforeAutospacing="1" w:after="100" w:afterAutospacing="1"/>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 xml:space="preserve">The experimental evaluation was performed using the ranking dataset constructed in Chapter 5. To assess the ability of the proposed model to generalize across graph instances, the dataset was partitioned using an </w:t>
      </w:r>
      <w:r w:rsidRPr="006540A7">
        <w:rPr>
          <w:rFonts w:ascii="Times New Roman" w:eastAsia="Times New Roman" w:hAnsi="Times New Roman" w:cs="Times New Roman"/>
          <w:b/>
          <w:bCs/>
          <w:kern w:val="0"/>
          <w:lang w:eastAsia="en-GB"/>
          <w14:ligatures w14:val="none"/>
        </w:rPr>
        <w:t>80:20 graph-level train-test split</w:t>
      </w:r>
      <w:r w:rsidRPr="006540A7">
        <w:rPr>
          <w:rFonts w:ascii="Times New Roman" w:eastAsia="Times New Roman" w:hAnsi="Times New Roman" w:cs="Times New Roman"/>
          <w:kern w:val="0"/>
          <w:lang w:eastAsia="en-GB"/>
          <w14:ligatures w14:val="none"/>
        </w:rPr>
        <w:t xml:space="preserve">, ensuring that all ranking groups extracted from a benchmark graph were assigned exclusively to either the training or testing partition. This protocol prevents information leakage between the two sets while providing a realistic evaluation on previously unseen graph instances. A fixed random seed of </w:t>
      </w:r>
      <w:r w:rsidRPr="006540A7">
        <w:rPr>
          <w:rFonts w:ascii="Times New Roman" w:eastAsia="Times New Roman" w:hAnsi="Times New Roman" w:cs="Times New Roman"/>
          <w:b/>
          <w:bCs/>
          <w:kern w:val="0"/>
          <w:lang w:eastAsia="en-GB"/>
          <w14:ligatures w14:val="none"/>
        </w:rPr>
        <w:t>42</w:t>
      </w:r>
      <w:r w:rsidRPr="006540A7">
        <w:rPr>
          <w:rFonts w:ascii="Times New Roman" w:eastAsia="Times New Roman" w:hAnsi="Times New Roman" w:cs="Times New Roman"/>
          <w:kern w:val="0"/>
          <w:lang w:eastAsia="en-GB"/>
          <w14:ligatures w14:val="none"/>
        </w:rPr>
        <w:t xml:space="preserve"> was used throughout all experiments to ensure reproducibility.</w:t>
      </w:r>
    </w:p>
    <w:p w14:paraId="21F49A1F" w14:textId="77777777" w:rsidR="006540A7" w:rsidRPr="006540A7" w:rsidRDefault="006540A7" w:rsidP="006540A7">
      <w:pPr>
        <w:spacing w:before="100" w:beforeAutospacing="1" w:after="100" w:afterAutospacing="1"/>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 xml:space="preserve">The XGBoost Ranker was trained using the </w:t>
      </w:r>
      <w:r w:rsidRPr="006540A7">
        <w:rPr>
          <w:rFonts w:ascii="Times New Roman" w:eastAsia="Times New Roman" w:hAnsi="Times New Roman" w:cs="Times New Roman"/>
          <w:b/>
          <w:bCs/>
          <w:kern w:val="0"/>
          <w:lang w:eastAsia="en-GB"/>
          <w14:ligatures w14:val="none"/>
        </w:rPr>
        <w:t>pairwise ranking objective</w:t>
      </w:r>
      <w:r w:rsidRPr="006540A7">
        <w:rPr>
          <w:rFonts w:ascii="Times New Roman" w:eastAsia="Times New Roman" w:hAnsi="Times New Roman" w:cs="Times New Roman"/>
          <w:kern w:val="0"/>
          <w:lang w:eastAsia="en-GB"/>
          <w14:ligatures w14:val="none"/>
        </w:rPr>
        <w:t xml:space="preserve"> with </w:t>
      </w:r>
      <w:r w:rsidRPr="006540A7">
        <w:rPr>
          <w:rFonts w:ascii="Times New Roman" w:eastAsia="Times New Roman" w:hAnsi="Times New Roman" w:cs="Times New Roman"/>
          <w:b/>
          <w:bCs/>
          <w:kern w:val="0"/>
          <w:lang w:eastAsia="en-GB"/>
          <w14:ligatures w14:val="none"/>
        </w:rPr>
        <w:t>500 boosting iterations</w:t>
      </w:r>
      <w:r w:rsidRPr="006540A7">
        <w:rPr>
          <w:rFonts w:ascii="Times New Roman" w:eastAsia="Times New Roman" w:hAnsi="Times New Roman" w:cs="Times New Roman"/>
          <w:kern w:val="0"/>
          <w:lang w:eastAsia="en-GB"/>
          <w14:ligatures w14:val="none"/>
        </w:rPr>
        <w:t xml:space="preserve">, a </w:t>
      </w:r>
      <w:r w:rsidRPr="006540A7">
        <w:rPr>
          <w:rFonts w:ascii="Times New Roman" w:eastAsia="Times New Roman" w:hAnsi="Times New Roman" w:cs="Times New Roman"/>
          <w:b/>
          <w:bCs/>
          <w:kern w:val="0"/>
          <w:lang w:eastAsia="en-GB"/>
          <w14:ligatures w14:val="none"/>
        </w:rPr>
        <w:t>learning rate of 0.05</w:t>
      </w:r>
      <w:r w:rsidRPr="006540A7">
        <w:rPr>
          <w:rFonts w:ascii="Times New Roman" w:eastAsia="Times New Roman" w:hAnsi="Times New Roman" w:cs="Times New Roman"/>
          <w:kern w:val="0"/>
          <w:lang w:eastAsia="en-GB"/>
          <w14:ligatures w14:val="none"/>
        </w:rPr>
        <w:t xml:space="preserve">, </w:t>
      </w:r>
      <w:r w:rsidRPr="006540A7">
        <w:rPr>
          <w:rFonts w:ascii="Times New Roman" w:eastAsia="Times New Roman" w:hAnsi="Times New Roman" w:cs="Times New Roman"/>
          <w:b/>
          <w:bCs/>
          <w:kern w:val="0"/>
          <w:lang w:eastAsia="en-GB"/>
          <w14:ligatures w14:val="none"/>
        </w:rPr>
        <w:t>row and column subsampling rates of 0.8</w:t>
      </w:r>
      <w:r w:rsidRPr="006540A7">
        <w:rPr>
          <w:rFonts w:ascii="Times New Roman" w:eastAsia="Times New Roman" w:hAnsi="Times New Roman" w:cs="Times New Roman"/>
          <w:kern w:val="0"/>
          <w:lang w:eastAsia="en-GB"/>
          <w14:ligatures w14:val="none"/>
        </w:rPr>
        <w:t xml:space="preserve">, and the </w:t>
      </w:r>
      <w:r w:rsidRPr="006540A7">
        <w:rPr>
          <w:rFonts w:ascii="Times New Roman" w:eastAsia="Times New Roman" w:hAnsi="Times New Roman" w:cs="Times New Roman"/>
          <w:b/>
          <w:bCs/>
          <w:kern w:val="0"/>
          <w:lang w:eastAsia="en-GB"/>
          <w14:ligatures w14:val="none"/>
        </w:rPr>
        <w:t>histogram-based tree construction algorithm</w:t>
      </w:r>
      <w:r w:rsidRPr="006540A7">
        <w:rPr>
          <w:rFonts w:ascii="Times New Roman" w:eastAsia="Times New Roman" w:hAnsi="Times New Roman" w:cs="Times New Roman"/>
          <w:kern w:val="0"/>
          <w:lang w:eastAsia="en-GB"/>
          <w14:ligatures w14:val="none"/>
        </w:rPr>
        <w:t>. Unless otherwise stated, all experiments reported in this chapter use the hyperparameter configuration selected through the model selection study presented in Section 6.2.</w:t>
      </w:r>
    </w:p>
    <w:p w14:paraId="3FC96C75" w14:textId="77777777" w:rsidR="006540A7" w:rsidRPr="006540A7" w:rsidRDefault="006540A7" w:rsidP="006540A7">
      <w:pPr>
        <w:spacing w:before="100" w:beforeAutospacing="1" w:after="100" w:afterAutospacing="1"/>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 xml:space="preserve">The proposed branching model was evaluated using complementary ranking metrics that assess exact branch prediction, candidate retrieval, ranking quality, and ordering consistency with the Strong Branching oracle. The evaluation protocol includes </w:t>
      </w:r>
      <w:r w:rsidRPr="006540A7">
        <w:rPr>
          <w:rFonts w:ascii="Times New Roman" w:eastAsia="Times New Roman" w:hAnsi="Times New Roman" w:cs="Times New Roman"/>
          <w:b/>
          <w:bCs/>
          <w:kern w:val="0"/>
          <w:lang w:eastAsia="en-GB"/>
          <w14:ligatures w14:val="none"/>
        </w:rPr>
        <w:t>Top-1 Accuracy</w:t>
      </w:r>
      <w:r w:rsidRPr="006540A7">
        <w:rPr>
          <w:rFonts w:ascii="Times New Roman" w:eastAsia="Times New Roman" w:hAnsi="Times New Roman" w:cs="Times New Roman"/>
          <w:kern w:val="0"/>
          <w:lang w:eastAsia="en-GB"/>
          <w14:ligatures w14:val="none"/>
        </w:rPr>
        <w:t xml:space="preserve">, </w:t>
      </w:r>
      <w:r w:rsidRPr="006540A7">
        <w:rPr>
          <w:rFonts w:ascii="Times New Roman" w:eastAsia="Times New Roman" w:hAnsi="Times New Roman" w:cs="Times New Roman"/>
          <w:b/>
          <w:bCs/>
          <w:kern w:val="0"/>
          <w:lang w:eastAsia="en-GB"/>
          <w14:ligatures w14:val="none"/>
        </w:rPr>
        <w:t>Hit@3</w:t>
      </w:r>
      <w:r w:rsidRPr="006540A7">
        <w:rPr>
          <w:rFonts w:ascii="Times New Roman" w:eastAsia="Times New Roman" w:hAnsi="Times New Roman" w:cs="Times New Roman"/>
          <w:kern w:val="0"/>
          <w:lang w:eastAsia="en-GB"/>
          <w14:ligatures w14:val="none"/>
        </w:rPr>
        <w:t xml:space="preserve">, </w:t>
      </w:r>
      <w:r w:rsidRPr="006540A7">
        <w:rPr>
          <w:rFonts w:ascii="Times New Roman" w:eastAsia="Times New Roman" w:hAnsi="Times New Roman" w:cs="Times New Roman"/>
          <w:b/>
          <w:bCs/>
          <w:kern w:val="0"/>
          <w:lang w:eastAsia="en-GB"/>
          <w14:ligatures w14:val="none"/>
        </w:rPr>
        <w:t>Hit@5</w:t>
      </w:r>
      <w:r w:rsidRPr="006540A7">
        <w:rPr>
          <w:rFonts w:ascii="Times New Roman" w:eastAsia="Times New Roman" w:hAnsi="Times New Roman" w:cs="Times New Roman"/>
          <w:kern w:val="0"/>
          <w:lang w:eastAsia="en-GB"/>
          <w14:ligatures w14:val="none"/>
        </w:rPr>
        <w:t xml:space="preserve">, </w:t>
      </w:r>
      <w:r w:rsidRPr="006540A7">
        <w:rPr>
          <w:rFonts w:ascii="Times New Roman" w:eastAsia="Times New Roman" w:hAnsi="Times New Roman" w:cs="Times New Roman"/>
          <w:b/>
          <w:bCs/>
          <w:kern w:val="0"/>
          <w:lang w:eastAsia="en-GB"/>
          <w14:ligatures w14:val="none"/>
        </w:rPr>
        <w:t>Mean Reciprocal Rank (MRR)</w:t>
      </w:r>
      <w:r w:rsidRPr="006540A7">
        <w:rPr>
          <w:rFonts w:ascii="Times New Roman" w:eastAsia="Times New Roman" w:hAnsi="Times New Roman" w:cs="Times New Roman"/>
          <w:kern w:val="0"/>
          <w:lang w:eastAsia="en-GB"/>
          <w14:ligatures w14:val="none"/>
        </w:rPr>
        <w:t xml:space="preserve">, </w:t>
      </w:r>
      <w:r w:rsidRPr="006540A7">
        <w:rPr>
          <w:rFonts w:ascii="Times New Roman" w:eastAsia="Times New Roman" w:hAnsi="Times New Roman" w:cs="Times New Roman"/>
          <w:b/>
          <w:bCs/>
          <w:kern w:val="0"/>
          <w:lang w:eastAsia="en-GB"/>
          <w14:ligatures w14:val="none"/>
        </w:rPr>
        <w:t>Normalized Discounted Cumulative Gain (NDCG@1, NDCG@3 and NDCG@5)</w:t>
      </w:r>
      <w:r w:rsidRPr="006540A7">
        <w:rPr>
          <w:rFonts w:ascii="Times New Roman" w:eastAsia="Times New Roman" w:hAnsi="Times New Roman" w:cs="Times New Roman"/>
          <w:kern w:val="0"/>
          <w:lang w:eastAsia="en-GB"/>
          <w14:ligatures w14:val="none"/>
        </w:rPr>
        <w:t xml:space="preserve">, </w:t>
      </w:r>
      <w:r w:rsidRPr="006540A7">
        <w:rPr>
          <w:rFonts w:ascii="Times New Roman" w:eastAsia="Times New Roman" w:hAnsi="Times New Roman" w:cs="Times New Roman"/>
          <w:b/>
          <w:bCs/>
          <w:kern w:val="0"/>
          <w:lang w:eastAsia="en-GB"/>
          <w14:ligatures w14:val="none"/>
        </w:rPr>
        <w:t>Spearman's rank correlation coefficient (</w:t>
      </w:r>
      <m:oMath>
        <m:r>
          <w:rPr>
            <w:rFonts w:ascii="Cambria Math" w:eastAsia="Times New Roman" w:hAnsi="Cambria Math" w:cs="Times New Roman"/>
            <w:kern w:val="0"/>
            <w:lang w:eastAsia="en-GB"/>
            <w14:ligatures w14:val="none"/>
          </w:rPr>
          <m:t>ρ</m:t>
        </m:r>
      </m:oMath>
      <w:r w:rsidRPr="006540A7">
        <w:rPr>
          <w:rFonts w:ascii="Times New Roman" w:eastAsia="Times New Roman" w:hAnsi="Times New Roman" w:cs="Times New Roman"/>
          <w:b/>
          <w:bCs/>
          <w:kern w:val="0"/>
          <w:lang w:eastAsia="en-GB"/>
          <w14:ligatures w14:val="none"/>
        </w:rPr>
        <w:t>)</w:t>
      </w:r>
      <w:r w:rsidRPr="006540A7">
        <w:rPr>
          <w:rFonts w:ascii="Times New Roman" w:eastAsia="Times New Roman" w:hAnsi="Times New Roman" w:cs="Times New Roman"/>
          <w:kern w:val="0"/>
          <w:lang w:eastAsia="en-GB"/>
          <w14:ligatures w14:val="none"/>
        </w:rPr>
        <w:t xml:space="preserve">, and </w:t>
      </w:r>
      <w:r w:rsidRPr="006540A7">
        <w:rPr>
          <w:rFonts w:ascii="Times New Roman" w:eastAsia="Times New Roman" w:hAnsi="Times New Roman" w:cs="Times New Roman"/>
          <w:b/>
          <w:bCs/>
          <w:kern w:val="0"/>
          <w:lang w:eastAsia="en-GB"/>
          <w14:ligatures w14:val="none"/>
        </w:rPr>
        <w:t>Kendall's rank correlation coefficient (</w:t>
      </w:r>
      <m:oMath>
        <m:r>
          <w:rPr>
            <w:rFonts w:ascii="Cambria Math" w:eastAsia="Times New Roman" w:hAnsi="Cambria Math" w:cs="Times New Roman"/>
            <w:kern w:val="0"/>
            <w:lang w:eastAsia="en-GB"/>
            <w14:ligatures w14:val="none"/>
          </w:rPr>
          <m:t>τ</m:t>
        </m:r>
      </m:oMath>
      <w:r w:rsidRPr="006540A7">
        <w:rPr>
          <w:rFonts w:ascii="Times New Roman" w:eastAsia="Times New Roman" w:hAnsi="Times New Roman" w:cs="Times New Roman"/>
          <w:b/>
          <w:bCs/>
          <w:kern w:val="0"/>
          <w:lang w:eastAsia="en-GB"/>
          <w14:ligatures w14:val="none"/>
        </w:rPr>
        <w:t>)</w:t>
      </w:r>
      <w:r w:rsidRPr="006540A7">
        <w:rPr>
          <w:rFonts w:ascii="Times New Roman" w:eastAsia="Times New Roman" w:hAnsi="Times New Roman" w:cs="Times New Roman"/>
          <w:kern w:val="0"/>
          <w:lang w:eastAsia="en-GB"/>
          <w14:ligatures w14:val="none"/>
        </w:rPr>
        <w:t>. These metrics collectively provide a comprehensive assessment of the model's ability to reproduce expert branching decisions. Table 6.1 summarizes the evaluation metrics used throughout the experimental study.</w:t>
      </w:r>
    </w:p>
    <w:p w14:paraId="2D528C23" w14:textId="77777777" w:rsidR="006540A7" w:rsidRPr="006540A7" w:rsidRDefault="006540A7" w:rsidP="006540A7">
      <w:pPr>
        <w:spacing w:before="100" w:beforeAutospacing="1" w:after="100" w:afterAutospacing="1"/>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b/>
          <w:bCs/>
          <w:kern w:val="0"/>
          <w:lang w:eastAsia="en-GB"/>
          <w14:ligatures w14:val="none"/>
        </w:rPr>
        <w:t>Table 6.1. Evaluation metrics used in the experimental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998"/>
        <w:gridCol w:w="5600"/>
      </w:tblGrid>
      <w:tr w:rsidR="006540A7" w:rsidRPr="006540A7" w14:paraId="4AD08DE0" w14:textId="77777777">
        <w:trPr>
          <w:tblHeader/>
          <w:tblCellSpacing w:w="15" w:type="dxa"/>
        </w:trPr>
        <w:tc>
          <w:tcPr>
            <w:tcW w:w="0" w:type="auto"/>
            <w:vAlign w:val="center"/>
            <w:hideMark/>
          </w:tcPr>
          <w:p w14:paraId="52D6E711" w14:textId="77777777" w:rsidR="006540A7" w:rsidRPr="006540A7" w:rsidRDefault="006540A7" w:rsidP="006540A7">
            <w:pPr>
              <w:jc w:val="center"/>
              <w:rPr>
                <w:rFonts w:ascii="Times New Roman" w:eastAsia="Times New Roman" w:hAnsi="Times New Roman" w:cs="Times New Roman"/>
                <w:b/>
                <w:bCs/>
                <w:kern w:val="0"/>
                <w:lang w:eastAsia="en-GB"/>
                <w14:ligatures w14:val="none"/>
              </w:rPr>
            </w:pPr>
            <w:r w:rsidRPr="006540A7">
              <w:rPr>
                <w:rFonts w:ascii="Times New Roman" w:eastAsia="Times New Roman" w:hAnsi="Times New Roman" w:cs="Times New Roman"/>
                <w:b/>
                <w:bCs/>
                <w:kern w:val="0"/>
                <w:lang w:eastAsia="en-GB"/>
                <w14:ligatures w14:val="none"/>
              </w:rPr>
              <w:t>Category</w:t>
            </w:r>
          </w:p>
        </w:tc>
        <w:tc>
          <w:tcPr>
            <w:tcW w:w="0" w:type="auto"/>
            <w:vAlign w:val="center"/>
            <w:hideMark/>
          </w:tcPr>
          <w:p w14:paraId="196B548A" w14:textId="77777777" w:rsidR="006540A7" w:rsidRPr="006540A7" w:rsidRDefault="006540A7" w:rsidP="006540A7">
            <w:pPr>
              <w:jc w:val="center"/>
              <w:rPr>
                <w:rFonts w:ascii="Times New Roman" w:eastAsia="Times New Roman" w:hAnsi="Times New Roman" w:cs="Times New Roman"/>
                <w:b/>
                <w:bCs/>
                <w:kern w:val="0"/>
                <w:lang w:eastAsia="en-GB"/>
                <w14:ligatures w14:val="none"/>
              </w:rPr>
            </w:pPr>
            <w:r w:rsidRPr="006540A7">
              <w:rPr>
                <w:rFonts w:ascii="Times New Roman" w:eastAsia="Times New Roman" w:hAnsi="Times New Roman" w:cs="Times New Roman"/>
                <w:b/>
                <w:bCs/>
                <w:kern w:val="0"/>
                <w:lang w:eastAsia="en-GB"/>
                <w14:ligatures w14:val="none"/>
              </w:rPr>
              <w:t>Metric</w:t>
            </w:r>
          </w:p>
        </w:tc>
        <w:tc>
          <w:tcPr>
            <w:tcW w:w="0" w:type="auto"/>
            <w:vAlign w:val="center"/>
            <w:hideMark/>
          </w:tcPr>
          <w:p w14:paraId="4596F20C" w14:textId="77777777" w:rsidR="006540A7" w:rsidRPr="006540A7" w:rsidRDefault="006540A7" w:rsidP="006540A7">
            <w:pPr>
              <w:jc w:val="center"/>
              <w:rPr>
                <w:rFonts w:ascii="Times New Roman" w:eastAsia="Times New Roman" w:hAnsi="Times New Roman" w:cs="Times New Roman"/>
                <w:b/>
                <w:bCs/>
                <w:kern w:val="0"/>
                <w:lang w:eastAsia="en-GB"/>
                <w14:ligatures w14:val="none"/>
              </w:rPr>
            </w:pPr>
            <w:r w:rsidRPr="006540A7">
              <w:rPr>
                <w:rFonts w:ascii="Times New Roman" w:eastAsia="Times New Roman" w:hAnsi="Times New Roman" w:cs="Times New Roman"/>
                <w:b/>
                <w:bCs/>
                <w:kern w:val="0"/>
                <w:lang w:eastAsia="en-GB"/>
                <w14:ligatures w14:val="none"/>
              </w:rPr>
              <w:t>Purpose</w:t>
            </w:r>
          </w:p>
        </w:tc>
      </w:tr>
      <w:tr w:rsidR="006540A7" w:rsidRPr="006540A7" w14:paraId="390478E5" w14:textId="77777777">
        <w:trPr>
          <w:tblCellSpacing w:w="15" w:type="dxa"/>
        </w:trPr>
        <w:tc>
          <w:tcPr>
            <w:tcW w:w="0" w:type="auto"/>
            <w:vAlign w:val="center"/>
            <w:hideMark/>
          </w:tcPr>
          <w:p w14:paraId="3DDFAA35"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Exact selection</w:t>
            </w:r>
          </w:p>
        </w:tc>
        <w:tc>
          <w:tcPr>
            <w:tcW w:w="0" w:type="auto"/>
            <w:vAlign w:val="center"/>
            <w:hideMark/>
          </w:tcPr>
          <w:p w14:paraId="4891994E"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Top-1 Accuracy</w:t>
            </w:r>
          </w:p>
        </w:tc>
        <w:tc>
          <w:tcPr>
            <w:tcW w:w="0" w:type="auto"/>
            <w:vAlign w:val="center"/>
            <w:hideMark/>
          </w:tcPr>
          <w:p w14:paraId="14B32E50"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Measures the percentage of branch-and-bound nodes where the predicted branching variable matches the Strong Branching decision.</w:t>
            </w:r>
          </w:p>
        </w:tc>
      </w:tr>
      <w:tr w:rsidR="006540A7" w:rsidRPr="006540A7" w14:paraId="505BA8C4" w14:textId="77777777">
        <w:trPr>
          <w:tblCellSpacing w:w="15" w:type="dxa"/>
        </w:trPr>
        <w:tc>
          <w:tcPr>
            <w:tcW w:w="0" w:type="auto"/>
            <w:vAlign w:val="center"/>
            <w:hideMark/>
          </w:tcPr>
          <w:p w14:paraId="7B9ECE1E"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Candidate recall</w:t>
            </w:r>
          </w:p>
        </w:tc>
        <w:tc>
          <w:tcPr>
            <w:tcW w:w="0" w:type="auto"/>
            <w:vAlign w:val="center"/>
            <w:hideMark/>
          </w:tcPr>
          <w:p w14:paraId="16564871"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Hit@3, Hit@5</w:t>
            </w:r>
          </w:p>
        </w:tc>
        <w:tc>
          <w:tcPr>
            <w:tcW w:w="0" w:type="auto"/>
            <w:vAlign w:val="center"/>
            <w:hideMark/>
          </w:tcPr>
          <w:p w14:paraId="0725CDFA"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Measures whether the Strong Branching decision appears within the top-</w:t>
            </w:r>
            <m:oMath>
              <m:r>
                <w:rPr>
                  <w:rFonts w:ascii="Cambria Math" w:eastAsia="Times New Roman" w:hAnsi="Cambria Math" w:cs="Times New Roman"/>
                  <w:kern w:val="0"/>
                  <w:lang w:eastAsia="en-GB"/>
                  <w14:ligatures w14:val="none"/>
                </w:rPr>
                <m:t>k</m:t>
              </m:r>
            </m:oMath>
            <w:r w:rsidRPr="006540A7">
              <w:rPr>
                <w:rFonts w:ascii="Times New Roman" w:eastAsia="Times New Roman" w:hAnsi="Times New Roman" w:cs="Times New Roman"/>
                <w:kern w:val="0"/>
                <w:lang w:eastAsia="en-GB"/>
                <w14:ligatures w14:val="none"/>
              </w:rPr>
              <w:t xml:space="preserve"> predicted candidates.</w:t>
            </w:r>
          </w:p>
        </w:tc>
      </w:tr>
      <w:tr w:rsidR="006540A7" w:rsidRPr="006540A7" w14:paraId="2D359DAF" w14:textId="77777777">
        <w:trPr>
          <w:tblCellSpacing w:w="15" w:type="dxa"/>
        </w:trPr>
        <w:tc>
          <w:tcPr>
            <w:tcW w:w="0" w:type="auto"/>
            <w:vAlign w:val="center"/>
            <w:hideMark/>
          </w:tcPr>
          <w:p w14:paraId="676642D7"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Ranking quality</w:t>
            </w:r>
          </w:p>
        </w:tc>
        <w:tc>
          <w:tcPr>
            <w:tcW w:w="0" w:type="auto"/>
            <w:vAlign w:val="center"/>
            <w:hideMark/>
          </w:tcPr>
          <w:p w14:paraId="591F1190"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Mean Reciprocal Rank (MRR)</w:t>
            </w:r>
          </w:p>
        </w:tc>
        <w:tc>
          <w:tcPr>
            <w:tcW w:w="0" w:type="auto"/>
            <w:vAlign w:val="center"/>
            <w:hideMark/>
          </w:tcPr>
          <w:p w14:paraId="17F1AAE4"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Measures the average rank assigned to the optimal branching variable.</w:t>
            </w:r>
          </w:p>
        </w:tc>
      </w:tr>
      <w:tr w:rsidR="006540A7" w:rsidRPr="006540A7" w14:paraId="355E1E8A" w14:textId="77777777">
        <w:trPr>
          <w:tblCellSpacing w:w="15" w:type="dxa"/>
        </w:trPr>
        <w:tc>
          <w:tcPr>
            <w:tcW w:w="0" w:type="auto"/>
            <w:vAlign w:val="center"/>
            <w:hideMark/>
          </w:tcPr>
          <w:p w14:paraId="7CEF0688"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Ranking quality</w:t>
            </w:r>
          </w:p>
        </w:tc>
        <w:tc>
          <w:tcPr>
            <w:tcW w:w="0" w:type="auto"/>
            <w:vAlign w:val="center"/>
            <w:hideMark/>
          </w:tcPr>
          <w:p w14:paraId="78DA85F1"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NDCG@1, NDCG@3, NDCG@5</w:t>
            </w:r>
          </w:p>
        </w:tc>
        <w:tc>
          <w:tcPr>
            <w:tcW w:w="0" w:type="auto"/>
            <w:vAlign w:val="center"/>
            <w:hideMark/>
          </w:tcPr>
          <w:p w14:paraId="72515606"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Evaluates the quality of the predicted ranking using graded relevance labels.</w:t>
            </w:r>
          </w:p>
        </w:tc>
      </w:tr>
      <w:tr w:rsidR="006540A7" w:rsidRPr="006540A7" w14:paraId="7E5E2220" w14:textId="77777777">
        <w:trPr>
          <w:tblCellSpacing w:w="15" w:type="dxa"/>
        </w:trPr>
        <w:tc>
          <w:tcPr>
            <w:tcW w:w="0" w:type="auto"/>
            <w:vAlign w:val="center"/>
            <w:hideMark/>
          </w:tcPr>
          <w:p w14:paraId="76C65F6F"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Ordering agreement</w:t>
            </w:r>
          </w:p>
        </w:tc>
        <w:tc>
          <w:tcPr>
            <w:tcW w:w="0" w:type="auto"/>
            <w:vAlign w:val="center"/>
            <w:hideMark/>
          </w:tcPr>
          <w:p w14:paraId="33481438"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 xml:space="preserve">Spearman's </w:t>
            </w:r>
            <m:oMath>
              <m:r>
                <w:rPr>
                  <w:rFonts w:ascii="Cambria Math" w:eastAsia="Times New Roman" w:hAnsi="Cambria Math" w:cs="Times New Roman"/>
                  <w:kern w:val="0"/>
                  <w:lang w:eastAsia="en-GB"/>
                  <w14:ligatures w14:val="none"/>
                </w:rPr>
                <m:t>ρ</m:t>
              </m:r>
            </m:oMath>
          </w:p>
        </w:tc>
        <w:tc>
          <w:tcPr>
            <w:tcW w:w="0" w:type="auto"/>
            <w:vAlign w:val="center"/>
            <w:hideMark/>
          </w:tcPr>
          <w:p w14:paraId="6F3C7B96"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Measures the monotonic agreement between the predicted and Strong Branching rankings.</w:t>
            </w:r>
          </w:p>
        </w:tc>
      </w:tr>
      <w:tr w:rsidR="006540A7" w:rsidRPr="006540A7" w14:paraId="3E0F4883" w14:textId="77777777">
        <w:trPr>
          <w:tblCellSpacing w:w="15" w:type="dxa"/>
        </w:trPr>
        <w:tc>
          <w:tcPr>
            <w:tcW w:w="0" w:type="auto"/>
            <w:vAlign w:val="center"/>
            <w:hideMark/>
          </w:tcPr>
          <w:p w14:paraId="7C501065"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lastRenderedPageBreak/>
              <w:t>Ordering agreement</w:t>
            </w:r>
          </w:p>
        </w:tc>
        <w:tc>
          <w:tcPr>
            <w:tcW w:w="0" w:type="auto"/>
            <w:vAlign w:val="center"/>
            <w:hideMark/>
          </w:tcPr>
          <w:p w14:paraId="2691ECC0"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 xml:space="preserve">Kendall's </w:t>
            </w:r>
            <m:oMath>
              <m:r>
                <w:rPr>
                  <w:rFonts w:ascii="Cambria Math" w:eastAsia="Times New Roman" w:hAnsi="Cambria Math" w:cs="Times New Roman"/>
                  <w:kern w:val="0"/>
                  <w:lang w:eastAsia="en-GB"/>
                  <w14:ligatures w14:val="none"/>
                </w:rPr>
                <m:t>τ</m:t>
              </m:r>
            </m:oMath>
          </w:p>
        </w:tc>
        <w:tc>
          <w:tcPr>
            <w:tcW w:w="0" w:type="auto"/>
            <w:vAlign w:val="center"/>
            <w:hideMark/>
          </w:tcPr>
          <w:p w14:paraId="4734578B" w14:textId="77777777" w:rsidR="006540A7" w:rsidRPr="006540A7" w:rsidRDefault="006540A7" w:rsidP="006540A7">
            <w:pPr>
              <w:rPr>
                <w:rFonts w:ascii="Times New Roman" w:eastAsia="Times New Roman" w:hAnsi="Times New Roman" w:cs="Times New Roman"/>
                <w:kern w:val="0"/>
                <w:lang w:eastAsia="en-GB"/>
                <w14:ligatures w14:val="none"/>
              </w:rPr>
            </w:pPr>
            <w:r w:rsidRPr="006540A7">
              <w:rPr>
                <w:rFonts w:ascii="Times New Roman" w:eastAsia="Times New Roman" w:hAnsi="Times New Roman" w:cs="Times New Roman"/>
                <w:kern w:val="0"/>
                <w:lang w:eastAsia="en-GB"/>
                <w14:ligatures w14:val="none"/>
              </w:rPr>
              <w:t>Measures the pairwise agreement between the predicted and Strong Branching rankings.</w:t>
            </w:r>
          </w:p>
        </w:tc>
      </w:tr>
    </w:tbl>
    <w:p w14:paraId="6B5D9B56" w14:textId="77777777" w:rsidR="006540A7" w:rsidRPr="006540A7" w:rsidRDefault="001007C5" w:rsidP="006540A7">
      <w:pPr>
        <w:rPr>
          <w:rFonts w:ascii="Times New Roman" w:eastAsia="Times New Roman" w:hAnsi="Times New Roman" w:cs="Times New Roman"/>
          <w:kern w:val="0"/>
          <w:lang w:eastAsia="en-GB"/>
          <w14:ligatures w14:val="none"/>
        </w:rPr>
      </w:pPr>
      <w:r>
        <w:rPr>
          <w:noProof/>
        </w:rPr>
      </w:r>
      <w:r>
        <w:pict w14:anchorId="762D9C51">
          <v:rect id="Horizontal Line 13"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2519E1B" w14:textId="77777777" w:rsidR="000A6838" w:rsidRPr="000A6838" w:rsidRDefault="000A6838" w:rsidP="000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A6838">
        <w:rPr>
          <w:rFonts w:ascii="Times New Roman" w:eastAsia="Times New Roman" w:hAnsi="Times New Roman" w:cs="Times New Roman"/>
          <w:b/>
          <w:bCs/>
          <w:kern w:val="0"/>
          <w:sz w:val="36"/>
          <w:szCs w:val="36"/>
          <w:lang w:eastAsia="en-GB"/>
          <w14:ligatures w14:val="none"/>
        </w:rPr>
        <w:t>6.2 Hyperparameter Selection</w:t>
      </w:r>
    </w:p>
    <w:p w14:paraId="002B43EF" w14:textId="77777777" w:rsidR="000A6838"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 xml:space="preserve">The performance of gradient-boosted decision trees is strongly influenced by the maximum tree depth, which determines the complexity of the learned ranking function. Shallow trees may be unable to capture nonlinear interactions among the branching features, whereas deeper trees increase model complexity without necessarily improving generalization. To identify an appropriate model configuration, the proposed XGBoost ranker was trained using maximum tree depths of </w:t>
      </w:r>
      <w:r w:rsidRPr="000A6838">
        <w:rPr>
          <w:rFonts w:ascii="Times New Roman" w:eastAsia="Times New Roman" w:hAnsi="Times New Roman" w:cs="Times New Roman"/>
          <w:b/>
          <w:bCs/>
          <w:kern w:val="0"/>
          <w:lang w:eastAsia="en-GB"/>
          <w14:ligatures w14:val="none"/>
        </w:rPr>
        <w:t>4</w:t>
      </w:r>
      <w:r w:rsidRPr="000A6838">
        <w:rPr>
          <w:rFonts w:ascii="Times New Roman" w:eastAsia="Times New Roman" w:hAnsi="Times New Roman" w:cs="Times New Roman"/>
          <w:kern w:val="0"/>
          <w:lang w:eastAsia="en-GB"/>
          <w14:ligatures w14:val="none"/>
        </w:rPr>
        <w:t xml:space="preserve">, </w:t>
      </w:r>
      <w:r w:rsidRPr="000A6838">
        <w:rPr>
          <w:rFonts w:ascii="Times New Roman" w:eastAsia="Times New Roman" w:hAnsi="Times New Roman" w:cs="Times New Roman"/>
          <w:b/>
          <w:bCs/>
          <w:kern w:val="0"/>
          <w:lang w:eastAsia="en-GB"/>
          <w14:ligatures w14:val="none"/>
        </w:rPr>
        <w:t>6</w:t>
      </w:r>
      <w:r w:rsidRPr="000A6838">
        <w:rPr>
          <w:rFonts w:ascii="Times New Roman" w:eastAsia="Times New Roman" w:hAnsi="Times New Roman" w:cs="Times New Roman"/>
          <w:kern w:val="0"/>
          <w:lang w:eastAsia="en-GB"/>
          <w14:ligatures w14:val="none"/>
        </w:rPr>
        <w:t xml:space="preserve">, </w:t>
      </w:r>
      <w:r w:rsidRPr="000A6838">
        <w:rPr>
          <w:rFonts w:ascii="Times New Roman" w:eastAsia="Times New Roman" w:hAnsi="Times New Roman" w:cs="Times New Roman"/>
          <w:b/>
          <w:bCs/>
          <w:kern w:val="0"/>
          <w:lang w:eastAsia="en-GB"/>
          <w14:ligatures w14:val="none"/>
        </w:rPr>
        <w:t>8</w:t>
      </w:r>
      <w:r w:rsidRPr="000A6838">
        <w:rPr>
          <w:rFonts w:ascii="Times New Roman" w:eastAsia="Times New Roman" w:hAnsi="Times New Roman" w:cs="Times New Roman"/>
          <w:kern w:val="0"/>
          <w:lang w:eastAsia="en-GB"/>
          <w14:ligatures w14:val="none"/>
        </w:rPr>
        <w:t xml:space="preserve">, and </w:t>
      </w:r>
      <w:r w:rsidRPr="000A6838">
        <w:rPr>
          <w:rFonts w:ascii="Times New Roman" w:eastAsia="Times New Roman" w:hAnsi="Times New Roman" w:cs="Times New Roman"/>
          <w:b/>
          <w:bCs/>
          <w:kern w:val="0"/>
          <w:lang w:eastAsia="en-GB"/>
          <w14:ligatures w14:val="none"/>
        </w:rPr>
        <w:t>10</w:t>
      </w:r>
      <w:r w:rsidRPr="000A6838">
        <w:rPr>
          <w:rFonts w:ascii="Times New Roman" w:eastAsia="Times New Roman" w:hAnsi="Times New Roman" w:cs="Times New Roman"/>
          <w:kern w:val="0"/>
          <w:lang w:eastAsia="en-GB"/>
          <w14:ligatures w14:val="none"/>
        </w:rPr>
        <w:t>, while all remaining hyperparameters were held constant.</w:t>
      </w:r>
    </w:p>
    <w:p w14:paraId="16D9E9CD" w14:textId="77777777" w:rsidR="000A6838"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Each configuration was evaluated on the held-out graph-level test set using the ranking metrics introduced in Section 6.1. The resulting performance is summarized in Table 6.2.</w:t>
      </w:r>
    </w:p>
    <w:p w14:paraId="40EB219F" w14:textId="77777777" w:rsidR="000A6838"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Table 6.2. Effect of maximum tree depth on ranking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064"/>
        <w:gridCol w:w="1064"/>
        <w:gridCol w:w="1064"/>
        <w:gridCol w:w="1199"/>
      </w:tblGrid>
      <w:tr w:rsidR="000A6838" w:rsidRPr="000A6838" w14:paraId="254589D0" w14:textId="77777777">
        <w:trPr>
          <w:tblHeader/>
          <w:tblCellSpacing w:w="15" w:type="dxa"/>
        </w:trPr>
        <w:tc>
          <w:tcPr>
            <w:tcW w:w="0" w:type="auto"/>
            <w:vAlign w:val="center"/>
            <w:hideMark/>
          </w:tcPr>
          <w:p w14:paraId="1775AD8B" w14:textId="77777777" w:rsidR="000A6838" w:rsidRPr="000A6838" w:rsidRDefault="000A6838" w:rsidP="000A6838">
            <w:pPr>
              <w:jc w:val="center"/>
              <w:rPr>
                <w:rFonts w:ascii="Times New Roman" w:eastAsia="Times New Roman" w:hAnsi="Times New Roman" w:cs="Times New Roman"/>
                <w:b/>
                <w:bCs/>
                <w:kern w:val="0"/>
                <w:lang w:eastAsia="en-GB"/>
                <w14:ligatures w14:val="none"/>
              </w:rPr>
            </w:pPr>
            <w:r w:rsidRPr="000A6838">
              <w:rPr>
                <w:rFonts w:ascii="Times New Roman" w:eastAsia="Times New Roman" w:hAnsi="Times New Roman" w:cs="Times New Roman"/>
                <w:b/>
                <w:bCs/>
                <w:kern w:val="0"/>
                <w:lang w:eastAsia="en-GB"/>
                <w14:ligatures w14:val="none"/>
              </w:rPr>
              <w:t>Metric</w:t>
            </w:r>
          </w:p>
        </w:tc>
        <w:tc>
          <w:tcPr>
            <w:tcW w:w="0" w:type="auto"/>
            <w:vAlign w:val="center"/>
            <w:hideMark/>
          </w:tcPr>
          <w:p w14:paraId="188F7A86" w14:textId="77777777" w:rsidR="000A6838" w:rsidRPr="000A6838" w:rsidRDefault="000A6838" w:rsidP="000A6838">
            <w:pPr>
              <w:jc w:val="center"/>
              <w:rPr>
                <w:rFonts w:ascii="Times New Roman" w:eastAsia="Times New Roman" w:hAnsi="Times New Roman" w:cs="Times New Roman"/>
                <w:b/>
                <w:bCs/>
                <w:kern w:val="0"/>
                <w:lang w:eastAsia="en-GB"/>
                <w14:ligatures w14:val="none"/>
              </w:rPr>
            </w:pPr>
            <w:r w:rsidRPr="000A6838">
              <w:rPr>
                <w:rFonts w:ascii="Times New Roman" w:eastAsia="Times New Roman" w:hAnsi="Times New Roman" w:cs="Times New Roman"/>
                <w:b/>
                <w:bCs/>
                <w:kern w:val="0"/>
                <w:lang w:eastAsia="en-GB"/>
                <w14:ligatures w14:val="none"/>
              </w:rPr>
              <w:t>Depth = 4</w:t>
            </w:r>
          </w:p>
        </w:tc>
        <w:tc>
          <w:tcPr>
            <w:tcW w:w="0" w:type="auto"/>
            <w:vAlign w:val="center"/>
            <w:hideMark/>
          </w:tcPr>
          <w:p w14:paraId="535C3607" w14:textId="77777777" w:rsidR="000A6838" w:rsidRPr="000A6838" w:rsidRDefault="000A6838" w:rsidP="000A6838">
            <w:pPr>
              <w:jc w:val="center"/>
              <w:rPr>
                <w:rFonts w:ascii="Times New Roman" w:eastAsia="Times New Roman" w:hAnsi="Times New Roman" w:cs="Times New Roman"/>
                <w:b/>
                <w:bCs/>
                <w:kern w:val="0"/>
                <w:lang w:eastAsia="en-GB"/>
                <w14:ligatures w14:val="none"/>
              </w:rPr>
            </w:pPr>
            <w:r w:rsidRPr="000A6838">
              <w:rPr>
                <w:rFonts w:ascii="Times New Roman" w:eastAsia="Times New Roman" w:hAnsi="Times New Roman" w:cs="Times New Roman"/>
                <w:b/>
                <w:bCs/>
                <w:kern w:val="0"/>
                <w:lang w:eastAsia="en-GB"/>
                <w14:ligatures w14:val="none"/>
              </w:rPr>
              <w:t>Depth = 6</w:t>
            </w:r>
          </w:p>
        </w:tc>
        <w:tc>
          <w:tcPr>
            <w:tcW w:w="0" w:type="auto"/>
            <w:vAlign w:val="center"/>
            <w:hideMark/>
          </w:tcPr>
          <w:p w14:paraId="13919219" w14:textId="77777777" w:rsidR="000A6838" w:rsidRPr="000A6838" w:rsidRDefault="000A6838" w:rsidP="000A6838">
            <w:pPr>
              <w:jc w:val="center"/>
              <w:rPr>
                <w:rFonts w:ascii="Times New Roman" w:eastAsia="Times New Roman" w:hAnsi="Times New Roman" w:cs="Times New Roman"/>
                <w:b/>
                <w:bCs/>
                <w:kern w:val="0"/>
                <w:lang w:eastAsia="en-GB"/>
                <w14:ligatures w14:val="none"/>
              </w:rPr>
            </w:pPr>
            <w:r w:rsidRPr="000A6838">
              <w:rPr>
                <w:rFonts w:ascii="Times New Roman" w:eastAsia="Times New Roman" w:hAnsi="Times New Roman" w:cs="Times New Roman"/>
                <w:b/>
                <w:bCs/>
                <w:kern w:val="0"/>
                <w:lang w:eastAsia="en-GB"/>
                <w14:ligatures w14:val="none"/>
              </w:rPr>
              <w:t>Depth = 8</w:t>
            </w:r>
          </w:p>
        </w:tc>
        <w:tc>
          <w:tcPr>
            <w:tcW w:w="0" w:type="auto"/>
            <w:vAlign w:val="center"/>
            <w:hideMark/>
          </w:tcPr>
          <w:p w14:paraId="529E7D9B" w14:textId="77777777" w:rsidR="000A6838" w:rsidRPr="000A6838" w:rsidRDefault="000A6838" w:rsidP="000A6838">
            <w:pPr>
              <w:jc w:val="center"/>
              <w:rPr>
                <w:rFonts w:ascii="Times New Roman" w:eastAsia="Times New Roman" w:hAnsi="Times New Roman" w:cs="Times New Roman"/>
                <w:b/>
                <w:bCs/>
                <w:kern w:val="0"/>
                <w:lang w:eastAsia="en-GB"/>
                <w14:ligatures w14:val="none"/>
              </w:rPr>
            </w:pPr>
            <w:r w:rsidRPr="000A6838">
              <w:rPr>
                <w:rFonts w:ascii="Times New Roman" w:eastAsia="Times New Roman" w:hAnsi="Times New Roman" w:cs="Times New Roman"/>
                <w:b/>
                <w:bCs/>
                <w:kern w:val="0"/>
                <w:lang w:eastAsia="en-GB"/>
                <w14:ligatures w14:val="none"/>
              </w:rPr>
              <w:t>Depth = 10</w:t>
            </w:r>
          </w:p>
        </w:tc>
      </w:tr>
      <w:tr w:rsidR="000A6838" w:rsidRPr="000A6838" w14:paraId="52BBFB0F" w14:textId="77777777">
        <w:trPr>
          <w:tblCellSpacing w:w="15" w:type="dxa"/>
        </w:trPr>
        <w:tc>
          <w:tcPr>
            <w:tcW w:w="0" w:type="auto"/>
            <w:vAlign w:val="center"/>
            <w:hideMark/>
          </w:tcPr>
          <w:p w14:paraId="77C4B69E"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Top-1 Accuracy</w:t>
            </w:r>
          </w:p>
        </w:tc>
        <w:tc>
          <w:tcPr>
            <w:tcW w:w="0" w:type="auto"/>
            <w:vAlign w:val="center"/>
            <w:hideMark/>
          </w:tcPr>
          <w:p w14:paraId="509EC53B"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0.2252</w:t>
            </w:r>
          </w:p>
        </w:tc>
        <w:tc>
          <w:tcPr>
            <w:tcW w:w="0" w:type="auto"/>
            <w:vAlign w:val="center"/>
            <w:hideMark/>
          </w:tcPr>
          <w:p w14:paraId="76014F9B"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0.2076</w:t>
            </w:r>
          </w:p>
        </w:tc>
        <w:tc>
          <w:tcPr>
            <w:tcW w:w="0" w:type="auto"/>
            <w:vAlign w:val="center"/>
            <w:hideMark/>
          </w:tcPr>
          <w:p w14:paraId="2B57F215"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0.2025</w:t>
            </w:r>
          </w:p>
        </w:tc>
        <w:tc>
          <w:tcPr>
            <w:tcW w:w="0" w:type="auto"/>
            <w:vAlign w:val="center"/>
            <w:hideMark/>
          </w:tcPr>
          <w:p w14:paraId="67EEE45F"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0.1947</w:t>
            </w:r>
          </w:p>
        </w:tc>
      </w:tr>
      <w:tr w:rsidR="000A6838" w:rsidRPr="000A6838" w14:paraId="1E6B847C" w14:textId="77777777">
        <w:trPr>
          <w:tblCellSpacing w:w="15" w:type="dxa"/>
        </w:trPr>
        <w:tc>
          <w:tcPr>
            <w:tcW w:w="0" w:type="auto"/>
            <w:vAlign w:val="center"/>
            <w:hideMark/>
          </w:tcPr>
          <w:p w14:paraId="109B5388"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Hit@3</w:t>
            </w:r>
          </w:p>
        </w:tc>
        <w:tc>
          <w:tcPr>
            <w:tcW w:w="0" w:type="auto"/>
            <w:vAlign w:val="center"/>
            <w:hideMark/>
          </w:tcPr>
          <w:p w14:paraId="31E03D28"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0.3255</w:t>
            </w:r>
          </w:p>
        </w:tc>
        <w:tc>
          <w:tcPr>
            <w:tcW w:w="0" w:type="auto"/>
            <w:vAlign w:val="center"/>
            <w:hideMark/>
          </w:tcPr>
          <w:p w14:paraId="0296FC94"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0.3206</w:t>
            </w:r>
          </w:p>
        </w:tc>
        <w:tc>
          <w:tcPr>
            <w:tcW w:w="0" w:type="auto"/>
            <w:vAlign w:val="center"/>
            <w:hideMark/>
          </w:tcPr>
          <w:p w14:paraId="75647375"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0.3007</w:t>
            </w:r>
          </w:p>
        </w:tc>
        <w:tc>
          <w:tcPr>
            <w:tcW w:w="0" w:type="auto"/>
            <w:vAlign w:val="center"/>
            <w:hideMark/>
          </w:tcPr>
          <w:p w14:paraId="29AE4A77"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0.2979</w:t>
            </w:r>
          </w:p>
        </w:tc>
      </w:tr>
      <w:tr w:rsidR="000A6838" w:rsidRPr="000A6838" w14:paraId="7AEEB90D" w14:textId="77777777">
        <w:trPr>
          <w:tblCellSpacing w:w="15" w:type="dxa"/>
        </w:trPr>
        <w:tc>
          <w:tcPr>
            <w:tcW w:w="0" w:type="auto"/>
            <w:vAlign w:val="center"/>
            <w:hideMark/>
          </w:tcPr>
          <w:p w14:paraId="1DC646F1"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Hit@5</w:t>
            </w:r>
          </w:p>
        </w:tc>
        <w:tc>
          <w:tcPr>
            <w:tcW w:w="0" w:type="auto"/>
            <w:vAlign w:val="center"/>
            <w:hideMark/>
          </w:tcPr>
          <w:p w14:paraId="5A9C4060"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0.3946</w:t>
            </w:r>
          </w:p>
        </w:tc>
        <w:tc>
          <w:tcPr>
            <w:tcW w:w="0" w:type="auto"/>
            <w:vAlign w:val="center"/>
            <w:hideMark/>
          </w:tcPr>
          <w:p w14:paraId="375E7EE3"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0.4269</w:t>
            </w:r>
          </w:p>
        </w:tc>
        <w:tc>
          <w:tcPr>
            <w:tcW w:w="0" w:type="auto"/>
            <w:vAlign w:val="center"/>
            <w:hideMark/>
          </w:tcPr>
          <w:p w14:paraId="3F36A667"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0.3585</w:t>
            </w:r>
          </w:p>
        </w:tc>
        <w:tc>
          <w:tcPr>
            <w:tcW w:w="0" w:type="auto"/>
            <w:vAlign w:val="center"/>
            <w:hideMark/>
          </w:tcPr>
          <w:p w14:paraId="2E9A9263"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0.3503</w:t>
            </w:r>
          </w:p>
        </w:tc>
      </w:tr>
      <w:tr w:rsidR="000A6838" w:rsidRPr="000A6838" w14:paraId="05510BD2" w14:textId="77777777">
        <w:trPr>
          <w:tblCellSpacing w:w="15" w:type="dxa"/>
        </w:trPr>
        <w:tc>
          <w:tcPr>
            <w:tcW w:w="0" w:type="auto"/>
            <w:vAlign w:val="center"/>
            <w:hideMark/>
          </w:tcPr>
          <w:p w14:paraId="333E26CD"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MRR</w:t>
            </w:r>
          </w:p>
        </w:tc>
        <w:tc>
          <w:tcPr>
            <w:tcW w:w="0" w:type="auto"/>
            <w:vAlign w:val="center"/>
            <w:hideMark/>
          </w:tcPr>
          <w:p w14:paraId="726362B5"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0.3225</w:t>
            </w:r>
          </w:p>
        </w:tc>
        <w:tc>
          <w:tcPr>
            <w:tcW w:w="0" w:type="auto"/>
            <w:vAlign w:val="center"/>
            <w:hideMark/>
          </w:tcPr>
          <w:p w14:paraId="69CEAA98"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0.3115</w:t>
            </w:r>
          </w:p>
        </w:tc>
        <w:tc>
          <w:tcPr>
            <w:tcW w:w="0" w:type="auto"/>
            <w:vAlign w:val="center"/>
            <w:hideMark/>
          </w:tcPr>
          <w:p w14:paraId="38737830"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0.2951</w:t>
            </w:r>
          </w:p>
        </w:tc>
        <w:tc>
          <w:tcPr>
            <w:tcW w:w="0" w:type="auto"/>
            <w:vAlign w:val="center"/>
            <w:hideMark/>
          </w:tcPr>
          <w:p w14:paraId="40D6A3A7"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0.2885</w:t>
            </w:r>
          </w:p>
        </w:tc>
      </w:tr>
      <w:tr w:rsidR="000A6838" w:rsidRPr="000A6838" w14:paraId="61BCDBD8" w14:textId="77777777">
        <w:trPr>
          <w:tblCellSpacing w:w="15" w:type="dxa"/>
        </w:trPr>
        <w:tc>
          <w:tcPr>
            <w:tcW w:w="0" w:type="auto"/>
            <w:vAlign w:val="center"/>
            <w:hideMark/>
          </w:tcPr>
          <w:p w14:paraId="113F3C14"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NDCG@1</w:t>
            </w:r>
          </w:p>
        </w:tc>
        <w:tc>
          <w:tcPr>
            <w:tcW w:w="0" w:type="auto"/>
            <w:vAlign w:val="center"/>
            <w:hideMark/>
          </w:tcPr>
          <w:p w14:paraId="41F07500"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0.3960</w:t>
            </w:r>
          </w:p>
        </w:tc>
        <w:tc>
          <w:tcPr>
            <w:tcW w:w="0" w:type="auto"/>
            <w:vAlign w:val="center"/>
            <w:hideMark/>
          </w:tcPr>
          <w:p w14:paraId="40C56182"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0.4028</w:t>
            </w:r>
          </w:p>
        </w:tc>
        <w:tc>
          <w:tcPr>
            <w:tcW w:w="0" w:type="auto"/>
            <w:vAlign w:val="center"/>
            <w:hideMark/>
          </w:tcPr>
          <w:p w14:paraId="6F3A9044"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0.3852</w:t>
            </w:r>
          </w:p>
        </w:tc>
        <w:tc>
          <w:tcPr>
            <w:tcW w:w="0" w:type="auto"/>
            <w:vAlign w:val="center"/>
            <w:hideMark/>
          </w:tcPr>
          <w:p w14:paraId="34BD6AF4"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0.3941</w:t>
            </w:r>
          </w:p>
        </w:tc>
      </w:tr>
      <w:tr w:rsidR="000A6838" w:rsidRPr="000A6838" w14:paraId="5B526DF7" w14:textId="77777777">
        <w:trPr>
          <w:tblCellSpacing w:w="15" w:type="dxa"/>
        </w:trPr>
        <w:tc>
          <w:tcPr>
            <w:tcW w:w="0" w:type="auto"/>
            <w:vAlign w:val="center"/>
            <w:hideMark/>
          </w:tcPr>
          <w:p w14:paraId="254AD911"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NDCG@3</w:t>
            </w:r>
          </w:p>
        </w:tc>
        <w:tc>
          <w:tcPr>
            <w:tcW w:w="0" w:type="auto"/>
            <w:vAlign w:val="center"/>
            <w:hideMark/>
          </w:tcPr>
          <w:p w14:paraId="437634B9"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0.4926</w:t>
            </w:r>
          </w:p>
        </w:tc>
        <w:tc>
          <w:tcPr>
            <w:tcW w:w="0" w:type="auto"/>
            <w:vAlign w:val="center"/>
            <w:hideMark/>
          </w:tcPr>
          <w:p w14:paraId="28D164FD"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0.5021</w:t>
            </w:r>
          </w:p>
        </w:tc>
        <w:tc>
          <w:tcPr>
            <w:tcW w:w="0" w:type="auto"/>
            <w:vAlign w:val="center"/>
            <w:hideMark/>
          </w:tcPr>
          <w:p w14:paraId="041C1834"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0.4807</w:t>
            </w:r>
          </w:p>
        </w:tc>
        <w:tc>
          <w:tcPr>
            <w:tcW w:w="0" w:type="auto"/>
            <w:vAlign w:val="center"/>
            <w:hideMark/>
          </w:tcPr>
          <w:p w14:paraId="44D931A5"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0.4895</w:t>
            </w:r>
          </w:p>
        </w:tc>
      </w:tr>
      <w:tr w:rsidR="000A6838" w:rsidRPr="000A6838" w14:paraId="4BAD16F6" w14:textId="77777777">
        <w:trPr>
          <w:tblCellSpacing w:w="15" w:type="dxa"/>
        </w:trPr>
        <w:tc>
          <w:tcPr>
            <w:tcW w:w="0" w:type="auto"/>
            <w:vAlign w:val="center"/>
            <w:hideMark/>
          </w:tcPr>
          <w:p w14:paraId="04519392"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NDCG@5</w:t>
            </w:r>
          </w:p>
        </w:tc>
        <w:tc>
          <w:tcPr>
            <w:tcW w:w="0" w:type="auto"/>
            <w:vAlign w:val="center"/>
            <w:hideMark/>
          </w:tcPr>
          <w:p w14:paraId="4896FEA9"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0.5271</w:t>
            </w:r>
          </w:p>
        </w:tc>
        <w:tc>
          <w:tcPr>
            <w:tcW w:w="0" w:type="auto"/>
            <w:vAlign w:val="center"/>
            <w:hideMark/>
          </w:tcPr>
          <w:p w14:paraId="63B48331"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0.5380</w:t>
            </w:r>
          </w:p>
        </w:tc>
        <w:tc>
          <w:tcPr>
            <w:tcW w:w="0" w:type="auto"/>
            <w:vAlign w:val="center"/>
            <w:hideMark/>
          </w:tcPr>
          <w:p w14:paraId="1F19DAED"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0.5143</w:t>
            </w:r>
          </w:p>
        </w:tc>
        <w:tc>
          <w:tcPr>
            <w:tcW w:w="0" w:type="auto"/>
            <w:vAlign w:val="center"/>
            <w:hideMark/>
          </w:tcPr>
          <w:p w14:paraId="3DF06DB2"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0.5182</w:t>
            </w:r>
          </w:p>
        </w:tc>
      </w:tr>
      <w:tr w:rsidR="000A6838" w:rsidRPr="000A6838" w14:paraId="141B5A3D" w14:textId="77777777">
        <w:trPr>
          <w:tblCellSpacing w:w="15" w:type="dxa"/>
        </w:trPr>
        <w:tc>
          <w:tcPr>
            <w:tcW w:w="0" w:type="auto"/>
            <w:vAlign w:val="center"/>
            <w:hideMark/>
          </w:tcPr>
          <w:p w14:paraId="4A56B847"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Spearman's ρ</w:t>
            </w:r>
          </w:p>
        </w:tc>
        <w:tc>
          <w:tcPr>
            <w:tcW w:w="0" w:type="auto"/>
            <w:vAlign w:val="center"/>
            <w:hideMark/>
          </w:tcPr>
          <w:p w14:paraId="7BE85E9F"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0.3354</w:t>
            </w:r>
          </w:p>
        </w:tc>
        <w:tc>
          <w:tcPr>
            <w:tcW w:w="0" w:type="auto"/>
            <w:vAlign w:val="center"/>
            <w:hideMark/>
          </w:tcPr>
          <w:p w14:paraId="1C82EA02"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0.3927</w:t>
            </w:r>
          </w:p>
        </w:tc>
        <w:tc>
          <w:tcPr>
            <w:tcW w:w="0" w:type="auto"/>
            <w:vAlign w:val="center"/>
            <w:hideMark/>
          </w:tcPr>
          <w:p w14:paraId="655805F2"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0.4088</w:t>
            </w:r>
          </w:p>
        </w:tc>
        <w:tc>
          <w:tcPr>
            <w:tcW w:w="0" w:type="auto"/>
            <w:vAlign w:val="center"/>
            <w:hideMark/>
          </w:tcPr>
          <w:p w14:paraId="7CE91018"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0.4050</w:t>
            </w:r>
          </w:p>
        </w:tc>
      </w:tr>
      <w:tr w:rsidR="000A6838" w:rsidRPr="000A6838" w14:paraId="06DF2BEE" w14:textId="77777777">
        <w:trPr>
          <w:tblCellSpacing w:w="15" w:type="dxa"/>
        </w:trPr>
        <w:tc>
          <w:tcPr>
            <w:tcW w:w="0" w:type="auto"/>
            <w:vAlign w:val="center"/>
            <w:hideMark/>
          </w:tcPr>
          <w:p w14:paraId="786190D3"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Kendall's τ</w:t>
            </w:r>
          </w:p>
        </w:tc>
        <w:tc>
          <w:tcPr>
            <w:tcW w:w="0" w:type="auto"/>
            <w:vAlign w:val="center"/>
            <w:hideMark/>
          </w:tcPr>
          <w:p w14:paraId="51FDF778"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0.2578</w:t>
            </w:r>
          </w:p>
        </w:tc>
        <w:tc>
          <w:tcPr>
            <w:tcW w:w="0" w:type="auto"/>
            <w:vAlign w:val="center"/>
            <w:hideMark/>
          </w:tcPr>
          <w:p w14:paraId="170BAA5C"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0.3003</w:t>
            </w:r>
          </w:p>
        </w:tc>
        <w:tc>
          <w:tcPr>
            <w:tcW w:w="0" w:type="auto"/>
            <w:vAlign w:val="center"/>
            <w:hideMark/>
          </w:tcPr>
          <w:p w14:paraId="35935740"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0.3116</w:t>
            </w:r>
          </w:p>
        </w:tc>
        <w:tc>
          <w:tcPr>
            <w:tcW w:w="0" w:type="auto"/>
            <w:vAlign w:val="center"/>
            <w:hideMark/>
          </w:tcPr>
          <w:p w14:paraId="70870531" w14:textId="77777777" w:rsidR="000A6838" w:rsidRPr="000A6838" w:rsidRDefault="000A6838" w:rsidP="000A6838">
            <w:pPr>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0.3074</w:t>
            </w:r>
          </w:p>
        </w:tc>
      </w:tr>
    </w:tbl>
    <w:p w14:paraId="3AA4F7FE" w14:textId="77777777" w:rsidR="000A6838"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The results indicate that increasing the maximum tree depth improves different aspects of ranking performance to varying degrees. The shallowest model (</w:t>
      </w:r>
      <w:r w:rsidRPr="000A6838">
        <w:rPr>
          <w:rFonts w:ascii="Times New Roman" w:eastAsia="Times New Roman" w:hAnsi="Times New Roman" w:cs="Times New Roman"/>
          <w:b/>
          <w:bCs/>
          <w:kern w:val="0"/>
          <w:lang w:eastAsia="en-GB"/>
          <w14:ligatures w14:val="none"/>
        </w:rPr>
        <w:t>depth = 4</w:t>
      </w:r>
      <w:r w:rsidRPr="000A6838">
        <w:rPr>
          <w:rFonts w:ascii="Times New Roman" w:eastAsia="Times New Roman" w:hAnsi="Times New Roman" w:cs="Times New Roman"/>
          <w:kern w:val="0"/>
          <w:lang w:eastAsia="en-GB"/>
          <w14:ligatures w14:val="none"/>
        </w:rPr>
        <w:t xml:space="preserve">) achieves the highest </w:t>
      </w:r>
      <w:r w:rsidRPr="000A6838">
        <w:rPr>
          <w:rFonts w:ascii="Times New Roman" w:eastAsia="Times New Roman" w:hAnsi="Times New Roman" w:cs="Times New Roman"/>
          <w:b/>
          <w:bCs/>
          <w:kern w:val="0"/>
          <w:lang w:eastAsia="en-GB"/>
          <w14:ligatures w14:val="none"/>
        </w:rPr>
        <w:t>Top-1 Accuracy</w:t>
      </w:r>
      <w:r w:rsidRPr="000A6838">
        <w:rPr>
          <w:rFonts w:ascii="Times New Roman" w:eastAsia="Times New Roman" w:hAnsi="Times New Roman" w:cs="Times New Roman"/>
          <w:kern w:val="0"/>
          <w:lang w:eastAsia="en-GB"/>
          <w14:ligatures w14:val="none"/>
        </w:rPr>
        <w:t xml:space="preserve"> and </w:t>
      </w:r>
      <w:r w:rsidRPr="000A6838">
        <w:rPr>
          <w:rFonts w:ascii="Times New Roman" w:eastAsia="Times New Roman" w:hAnsi="Times New Roman" w:cs="Times New Roman"/>
          <w:b/>
          <w:bCs/>
          <w:kern w:val="0"/>
          <w:lang w:eastAsia="en-GB"/>
          <w14:ligatures w14:val="none"/>
        </w:rPr>
        <w:t>Mean Reciprocal Rank</w:t>
      </w:r>
      <w:r w:rsidRPr="000A6838">
        <w:rPr>
          <w:rFonts w:ascii="Times New Roman" w:eastAsia="Times New Roman" w:hAnsi="Times New Roman" w:cs="Times New Roman"/>
          <w:kern w:val="0"/>
          <w:lang w:eastAsia="en-GB"/>
          <w14:ligatures w14:val="none"/>
        </w:rPr>
        <w:t>, indicating a slightly greater ability to identify the exact branching variable selected by the Strong Branching oracle. However, this improvement is not reflected in the remaining ranking metrics.</w:t>
      </w:r>
    </w:p>
    <w:p w14:paraId="65CA9D65" w14:textId="77777777" w:rsidR="000A6838"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 xml:space="preserve">Increasing the tree depth to </w:t>
      </w:r>
      <w:r w:rsidRPr="000A6838">
        <w:rPr>
          <w:rFonts w:ascii="Times New Roman" w:eastAsia="Times New Roman" w:hAnsi="Times New Roman" w:cs="Times New Roman"/>
          <w:b/>
          <w:bCs/>
          <w:kern w:val="0"/>
          <w:lang w:eastAsia="en-GB"/>
          <w14:ligatures w14:val="none"/>
        </w:rPr>
        <w:t>6</w:t>
      </w:r>
      <w:r w:rsidRPr="000A6838">
        <w:rPr>
          <w:rFonts w:ascii="Times New Roman" w:eastAsia="Times New Roman" w:hAnsi="Times New Roman" w:cs="Times New Roman"/>
          <w:kern w:val="0"/>
          <w:lang w:eastAsia="en-GB"/>
          <w14:ligatures w14:val="none"/>
        </w:rPr>
        <w:t xml:space="preserve"> yields the highest values of </w:t>
      </w:r>
      <w:r w:rsidRPr="000A6838">
        <w:rPr>
          <w:rFonts w:ascii="Times New Roman" w:eastAsia="Times New Roman" w:hAnsi="Times New Roman" w:cs="Times New Roman"/>
          <w:b/>
          <w:bCs/>
          <w:kern w:val="0"/>
          <w:lang w:eastAsia="en-GB"/>
          <w14:ligatures w14:val="none"/>
        </w:rPr>
        <w:t>Hit@5</w:t>
      </w:r>
      <w:r w:rsidRPr="000A6838">
        <w:rPr>
          <w:rFonts w:ascii="Times New Roman" w:eastAsia="Times New Roman" w:hAnsi="Times New Roman" w:cs="Times New Roman"/>
          <w:kern w:val="0"/>
          <w:lang w:eastAsia="en-GB"/>
          <w14:ligatures w14:val="none"/>
        </w:rPr>
        <w:t xml:space="preserve"> and all three </w:t>
      </w:r>
      <w:r w:rsidRPr="000A6838">
        <w:rPr>
          <w:rFonts w:ascii="Times New Roman" w:eastAsia="Times New Roman" w:hAnsi="Times New Roman" w:cs="Times New Roman"/>
          <w:b/>
          <w:bCs/>
          <w:kern w:val="0"/>
          <w:lang w:eastAsia="en-GB"/>
          <w14:ligatures w14:val="none"/>
        </w:rPr>
        <w:t>NDCG</w:t>
      </w:r>
      <w:r w:rsidRPr="000A6838">
        <w:rPr>
          <w:rFonts w:ascii="Times New Roman" w:eastAsia="Times New Roman" w:hAnsi="Times New Roman" w:cs="Times New Roman"/>
          <w:kern w:val="0"/>
          <w:lang w:eastAsia="en-GB"/>
          <w14:ligatures w14:val="none"/>
        </w:rPr>
        <w:t xml:space="preserve"> metrics, demonstrating a more accurate ordering of high-quality branching candidates. Since branch-and-bound benefits from consistently prioritizing strong candidates rather than reproducing the exact oracle decision at every node, improvements in candidate ranking are more relevant than marginal gains in Top-1 Accuracy.</w:t>
      </w:r>
    </w:p>
    <w:p w14:paraId="29050887" w14:textId="77777777" w:rsidR="000A6838"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 xml:space="preserve">Further increasing the tree depth to </w:t>
      </w:r>
      <w:r w:rsidRPr="000A6838">
        <w:rPr>
          <w:rFonts w:ascii="Times New Roman" w:eastAsia="Times New Roman" w:hAnsi="Times New Roman" w:cs="Times New Roman"/>
          <w:b/>
          <w:bCs/>
          <w:kern w:val="0"/>
          <w:lang w:eastAsia="en-GB"/>
          <w14:ligatures w14:val="none"/>
        </w:rPr>
        <w:t>8</w:t>
      </w:r>
      <w:r w:rsidRPr="000A6838">
        <w:rPr>
          <w:rFonts w:ascii="Times New Roman" w:eastAsia="Times New Roman" w:hAnsi="Times New Roman" w:cs="Times New Roman"/>
          <w:kern w:val="0"/>
          <w:lang w:eastAsia="en-GB"/>
          <w14:ligatures w14:val="none"/>
        </w:rPr>
        <w:t xml:space="preserve"> and </w:t>
      </w:r>
      <w:r w:rsidRPr="000A6838">
        <w:rPr>
          <w:rFonts w:ascii="Times New Roman" w:eastAsia="Times New Roman" w:hAnsi="Times New Roman" w:cs="Times New Roman"/>
          <w:b/>
          <w:bCs/>
          <w:kern w:val="0"/>
          <w:lang w:eastAsia="en-GB"/>
          <w14:ligatures w14:val="none"/>
        </w:rPr>
        <w:t>10</w:t>
      </w:r>
      <w:r w:rsidRPr="000A6838">
        <w:rPr>
          <w:rFonts w:ascii="Times New Roman" w:eastAsia="Times New Roman" w:hAnsi="Times New Roman" w:cs="Times New Roman"/>
          <w:kern w:val="0"/>
          <w:lang w:eastAsia="en-GB"/>
          <w14:ligatures w14:val="none"/>
        </w:rPr>
        <w:t xml:space="preserve"> provides only modest improvements in the global ranking agreement metrics (</w:t>
      </w:r>
      <w:r w:rsidRPr="000A6838">
        <w:rPr>
          <w:rFonts w:ascii="Times New Roman" w:eastAsia="Times New Roman" w:hAnsi="Times New Roman" w:cs="Times New Roman"/>
          <w:b/>
          <w:bCs/>
          <w:kern w:val="0"/>
          <w:lang w:eastAsia="en-GB"/>
          <w14:ligatures w14:val="none"/>
        </w:rPr>
        <w:t>Spearman's ρ</w:t>
      </w:r>
      <w:r w:rsidRPr="000A6838">
        <w:rPr>
          <w:rFonts w:ascii="Times New Roman" w:eastAsia="Times New Roman" w:hAnsi="Times New Roman" w:cs="Times New Roman"/>
          <w:kern w:val="0"/>
          <w:lang w:eastAsia="en-GB"/>
          <w14:ligatures w14:val="none"/>
        </w:rPr>
        <w:t xml:space="preserve"> and </w:t>
      </w:r>
      <w:r w:rsidRPr="000A6838">
        <w:rPr>
          <w:rFonts w:ascii="Times New Roman" w:eastAsia="Times New Roman" w:hAnsi="Times New Roman" w:cs="Times New Roman"/>
          <w:b/>
          <w:bCs/>
          <w:kern w:val="0"/>
          <w:lang w:eastAsia="en-GB"/>
          <w14:ligatures w14:val="none"/>
        </w:rPr>
        <w:t>Kendall's τ</w:t>
      </w:r>
      <w:r w:rsidRPr="000A6838">
        <w:rPr>
          <w:rFonts w:ascii="Times New Roman" w:eastAsia="Times New Roman" w:hAnsi="Times New Roman" w:cs="Times New Roman"/>
          <w:kern w:val="0"/>
          <w:lang w:eastAsia="en-GB"/>
          <w14:ligatures w14:val="none"/>
        </w:rPr>
        <w:t xml:space="preserve">). These improvements are accompanied by lower </w:t>
      </w:r>
      <w:r w:rsidRPr="000A6838">
        <w:rPr>
          <w:rFonts w:ascii="Times New Roman" w:eastAsia="Times New Roman" w:hAnsi="Times New Roman" w:cs="Times New Roman"/>
          <w:b/>
          <w:bCs/>
          <w:kern w:val="0"/>
          <w:lang w:eastAsia="en-GB"/>
          <w14:ligatures w14:val="none"/>
        </w:rPr>
        <w:t>Hit@5</w:t>
      </w:r>
      <w:r w:rsidRPr="000A6838">
        <w:rPr>
          <w:rFonts w:ascii="Times New Roman" w:eastAsia="Times New Roman" w:hAnsi="Times New Roman" w:cs="Times New Roman"/>
          <w:kern w:val="0"/>
          <w:lang w:eastAsia="en-GB"/>
          <w14:ligatures w14:val="none"/>
        </w:rPr>
        <w:t xml:space="preserve"> and </w:t>
      </w:r>
      <w:r w:rsidRPr="000A6838">
        <w:rPr>
          <w:rFonts w:ascii="Times New Roman" w:eastAsia="Times New Roman" w:hAnsi="Times New Roman" w:cs="Times New Roman"/>
          <w:b/>
          <w:bCs/>
          <w:kern w:val="0"/>
          <w:lang w:eastAsia="en-GB"/>
          <w14:ligatures w14:val="none"/>
        </w:rPr>
        <w:t>NDCG</w:t>
      </w:r>
      <w:r w:rsidRPr="000A6838">
        <w:rPr>
          <w:rFonts w:ascii="Times New Roman" w:eastAsia="Times New Roman" w:hAnsi="Times New Roman" w:cs="Times New Roman"/>
          <w:kern w:val="0"/>
          <w:lang w:eastAsia="en-GB"/>
          <w14:ligatures w14:val="none"/>
        </w:rPr>
        <w:t xml:space="preserve"> values, indicating that the additional model complexity primarily improves the ordering of lower-ranked candidates without improving </w:t>
      </w:r>
      <w:r w:rsidRPr="000A6838">
        <w:rPr>
          <w:rFonts w:ascii="Times New Roman" w:eastAsia="Times New Roman" w:hAnsi="Times New Roman" w:cs="Times New Roman"/>
          <w:kern w:val="0"/>
          <w:lang w:eastAsia="en-GB"/>
          <w14:ligatures w14:val="none"/>
        </w:rPr>
        <w:lastRenderedPageBreak/>
        <w:t>the ranking of the most promising branching variables. Consequently, the deeper models offer limited practical benefit for the intended optimization task.</w:t>
      </w:r>
    </w:p>
    <w:p w14:paraId="4124FEE8" w14:textId="77777777" w:rsidR="000A6838"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kern w:val="0"/>
          <w:lang w:eastAsia="en-GB"/>
          <w14:ligatures w14:val="none"/>
        </w:rPr>
        <w:t xml:space="preserve">Based on these results, a maximum tree depth of </w:t>
      </w:r>
      <w:r w:rsidRPr="000A6838">
        <w:rPr>
          <w:rFonts w:ascii="Times New Roman" w:eastAsia="Times New Roman" w:hAnsi="Times New Roman" w:cs="Times New Roman"/>
          <w:b/>
          <w:bCs/>
          <w:kern w:val="0"/>
          <w:lang w:eastAsia="en-GB"/>
          <w14:ligatures w14:val="none"/>
        </w:rPr>
        <w:t>6</w:t>
      </w:r>
      <w:r w:rsidRPr="000A6838">
        <w:rPr>
          <w:rFonts w:ascii="Times New Roman" w:eastAsia="Times New Roman" w:hAnsi="Times New Roman" w:cs="Times New Roman"/>
          <w:kern w:val="0"/>
          <w:lang w:eastAsia="en-GB"/>
          <w14:ligatures w14:val="none"/>
        </w:rPr>
        <w:t xml:space="preserve"> was selected for all subsequent experiments. Combined with </w:t>
      </w:r>
      <w:r w:rsidRPr="000A6838">
        <w:rPr>
          <w:rFonts w:ascii="Times New Roman" w:eastAsia="Times New Roman" w:hAnsi="Times New Roman" w:cs="Times New Roman"/>
          <w:b/>
          <w:bCs/>
          <w:kern w:val="0"/>
          <w:lang w:eastAsia="en-GB"/>
          <w14:ligatures w14:val="none"/>
        </w:rPr>
        <w:t>500 boosting iterations</w:t>
      </w:r>
      <w:r w:rsidRPr="000A6838">
        <w:rPr>
          <w:rFonts w:ascii="Times New Roman" w:eastAsia="Times New Roman" w:hAnsi="Times New Roman" w:cs="Times New Roman"/>
          <w:kern w:val="0"/>
          <w:lang w:eastAsia="en-GB"/>
          <w14:ligatures w14:val="none"/>
        </w:rPr>
        <w:t xml:space="preserve">, a </w:t>
      </w:r>
      <w:r w:rsidRPr="000A6838">
        <w:rPr>
          <w:rFonts w:ascii="Times New Roman" w:eastAsia="Times New Roman" w:hAnsi="Times New Roman" w:cs="Times New Roman"/>
          <w:b/>
          <w:bCs/>
          <w:kern w:val="0"/>
          <w:lang w:eastAsia="en-GB"/>
          <w14:ligatures w14:val="none"/>
        </w:rPr>
        <w:t>learning rate of 0.05</w:t>
      </w:r>
      <w:r w:rsidRPr="000A6838">
        <w:rPr>
          <w:rFonts w:ascii="Times New Roman" w:eastAsia="Times New Roman" w:hAnsi="Times New Roman" w:cs="Times New Roman"/>
          <w:kern w:val="0"/>
          <w:lang w:eastAsia="en-GB"/>
          <w14:ligatures w14:val="none"/>
        </w:rPr>
        <w:t xml:space="preserve">, </w:t>
      </w:r>
      <w:r w:rsidRPr="000A6838">
        <w:rPr>
          <w:rFonts w:ascii="Times New Roman" w:eastAsia="Times New Roman" w:hAnsi="Times New Roman" w:cs="Times New Roman"/>
          <w:b/>
          <w:bCs/>
          <w:kern w:val="0"/>
          <w:lang w:eastAsia="en-GB"/>
          <w14:ligatures w14:val="none"/>
        </w:rPr>
        <w:t>row and column subsampling rates of 0.8</w:t>
      </w:r>
      <w:r w:rsidRPr="000A6838">
        <w:rPr>
          <w:rFonts w:ascii="Times New Roman" w:eastAsia="Times New Roman" w:hAnsi="Times New Roman" w:cs="Times New Roman"/>
          <w:kern w:val="0"/>
          <w:lang w:eastAsia="en-GB"/>
          <w14:ligatures w14:val="none"/>
        </w:rPr>
        <w:t xml:space="preserve">, and the </w:t>
      </w:r>
      <w:r w:rsidRPr="000A6838">
        <w:rPr>
          <w:rFonts w:ascii="Times New Roman" w:eastAsia="Times New Roman" w:hAnsi="Times New Roman" w:cs="Times New Roman"/>
          <w:b/>
          <w:bCs/>
          <w:kern w:val="0"/>
          <w:lang w:eastAsia="en-GB"/>
          <w14:ligatures w14:val="none"/>
        </w:rPr>
        <w:t>pairwise ranking objective</w:t>
      </w:r>
      <w:r w:rsidRPr="000A6838">
        <w:rPr>
          <w:rFonts w:ascii="Times New Roman" w:eastAsia="Times New Roman" w:hAnsi="Times New Roman" w:cs="Times New Roman"/>
          <w:kern w:val="0"/>
          <w:lang w:eastAsia="en-GB"/>
          <w14:ligatures w14:val="none"/>
        </w:rPr>
        <w:t>, this configuration provides the best balance between candidate ranking quality and model complexity.</w:t>
      </w:r>
    </w:p>
    <w:p w14:paraId="1F23D1C9" w14:textId="77777777" w:rsidR="006D6C7D" w:rsidRDefault="006D6C7D" w:rsidP="006540A7"/>
    <w:p w14:paraId="10EEE8F3" w14:textId="77777777" w:rsidR="000A6838" w:rsidRPr="000A6838" w:rsidRDefault="000A6838" w:rsidP="000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A6838">
        <w:rPr>
          <w:rFonts w:ascii="Times New Roman" w:eastAsia="Times New Roman" w:hAnsi="Times New Roman" w:cs="Times New Roman"/>
          <w:b/>
          <w:bCs/>
          <w:kern w:val="36"/>
          <w:sz w:val="48"/>
          <w:szCs w:val="48"/>
          <w:lang w:eastAsia="en-GB"/>
          <w14:ligatures w14:val="none"/>
        </w:rPr>
        <w:t>6.3 Feature Importance Analysis</w:t>
      </w:r>
    </w:p>
    <w:p w14:paraId="2A70C40E" w14:textId="77777777" w:rsidR="00A171A7" w:rsidRDefault="00A171A7" w:rsidP="000A6838">
      <w:pPr>
        <w:spacing w:before="100" w:beforeAutospacing="1" w:after="100" w:afterAutospacing="1"/>
      </w:pPr>
      <w:r>
        <w:t xml:space="preserve">Understanding which information the learned ranking model uses provides insight into the branching strategy acquired from the Strong Branching oracle. To investigate this behaviour, gain-based feature importance was extracted from the trained XGBoost ranking models. Gain measures the reduction in the ranking objective contributed by each feature across all decision tree splits and therefore quantifies the relative influence of individual features on the learned ranking function. Feature importance was evaluated for the models with maximum tree depths of </w:t>
      </w:r>
      <w:r>
        <w:rPr>
          <w:rStyle w:val="Strong"/>
        </w:rPr>
        <w:t>4</w:t>
      </w:r>
      <w:r>
        <w:t xml:space="preserve"> and </w:t>
      </w:r>
      <w:r>
        <w:rPr>
          <w:rStyle w:val="Strong"/>
        </w:rPr>
        <w:t>6</w:t>
      </w:r>
      <w:r>
        <w:t>, corresponding to the strongest-performing configurations identified in the hyperparameter study.</w:t>
      </w:r>
    </w:p>
    <w:p w14:paraId="099BE0C4" w14:textId="445FCE0E" w:rsidR="000A6838"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Table 6.3. Gain-based feature importance of the proposed branching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1064"/>
        <w:gridCol w:w="1079"/>
      </w:tblGrid>
      <w:tr w:rsidR="006D6C7D" w:rsidRPr="006D6C7D" w14:paraId="6259F4DC" w14:textId="77777777">
        <w:trPr>
          <w:tblHeader/>
          <w:tblCellSpacing w:w="15" w:type="dxa"/>
        </w:trPr>
        <w:tc>
          <w:tcPr>
            <w:tcW w:w="0" w:type="auto"/>
            <w:vAlign w:val="center"/>
            <w:hideMark/>
          </w:tcPr>
          <w:p w14:paraId="326F3CED" w14:textId="77777777" w:rsidR="006D6C7D" w:rsidRPr="006D6C7D" w:rsidRDefault="006D6C7D" w:rsidP="006D6C7D">
            <w:pPr>
              <w:jc w:val="center"/>
              <w:rPr>
                <w:rFonts w:ascii="Times New Roman" w:eastAsia="Times New Roman" w:hAnsi="Times New Roman" w:cs="Times New Roman"/>
                <w:b/>
                <w:bCs/>
                <w:kern w:val="0"/>
                <w:lang w:eastAsia="en-GB"/>
                <w14:ligatures w14:val="none"/>
              </w:rPr>
            </w:pPr>
            <w:r w:rsidRPr="006D6C7D">
              <w:rPr>
                <w:rFonts w:ascii="Times New Roman" w:eastAsia="Times New Roman" w:hAnsi="Times New Roman" w:cs="Times New Roman"/>
                <w:b/>
                <w:bCs/>
                <w:kern w:val="0"/>
                <w:lang w:eastAsia="en-GB"/>
                <w14:ligatures w14:val="none"/>
              </w:rPr>
              <w:t>Feature</w:t>
            </w:r>
          </w:p>
        </w:tc>
        <w:tc>
          <w:tcPr>
            <w:tcW w:w="0" w:type="auto"/>
            <w:vAlign w:val="center"/>
            <w:hideMark/>
          </w:tcPr>
          <w:p w14:paraId="70811242" w14:textId="77777777" w:rsidR="006D6C7D" w:rsidRPr="006D6C7D" w:rsidRDefault="006D6C7D" w:rsidP="006D6C7D">
            <w:pPr>
              <w:jc w:val="center"/>
              <w:rPr>
                <w:rFonts w:ascii="Times New Roman" w:eastAsia="Times New Roman" w:hAnsi="Times New Roman" w:cs="Times New Roman"/>
                <w:b/>
                <w:bCs/>
                <w:kern w:val="0"/>
                <w:lang w:eastAsia="en-GB"/>
                <w14:ligatures w14:val="none"/>
              </w:rPr>
            </w:pPr>
            <w:r w:rsidRPr="006D6C7D">
              <w:rPr>
                <w:rFonts w:ascii="Times New Roman" w:eastAsia="Times New Roman" w:hAnsi="Times New Roman" w:cs="Times New Roman"/>
                <w:b/>
                <w:bCs/>
                <w:kern w:val="0"/>
                <w:lang w:eastAsia="en-GB"/>
                <w14:ligatures w14:val="none"/>
              </w:rPr>
              <w:t>Depth = 4</w:t>
            </w:r>
          </w:p>
        </w:tc>
        <w:tc>
          <w:tcPr>
            <w:tcW w:w="0" w:type="auto"/>
            <w:vAlign w:val="center"/>
            <w:hideMark/>
          </w:tcPr>
          <w:p w14:paraId="22A656BA" w14:textId="77777777" w:rsidR="006D6C7D" w:rsidRPr="006D6C7D" w:rsidRDefault="006D6C7D" w:rsidP="006D6C7D">
            <w:pPr>
              <w:jc w:val="center"/>
              <w:rPr>
                <w:rFonts w:ascii="Times New Roman" w:eastAsia="Times New Roman" w:hAnsi="Times New Roman" w:cs="Times New Roman"/>
                <w:b/>
                <w:bCs/>
                <w:kern w:val="0"/>
                <w:lang w:eastAsia="en-GB"/>
                <w14:ligatures w14:val="none"/>
              </w:rPr>
            </w:pPr>
            <w:r w:rsidRPr="006D6C7D">
              <w:rPr>
                <w:rFonts w:ascii="Times New Roman" w:eastAsia="Times New Roman" w:hAnsi="Times New Roman" w:cs="Times New Roman"/>
                <w:b/>
                <w:bCs/>
                <w:kern w:val="0"/>
                <w:lang w:eastAsia="en-GB"/>
                <w14:ligatures w14:val="none"/>
              </w:rPr>
              <w:t>Depth = 6</w:t>
            </w:r>
          </w:p>
        </w:tc>
      </w:tr>
      <w:tr w:rsidR="006D6C7D" w:rsidRPr="006D6C7D" w14:paraId="3695EFE0" w14:textId="77777777">
        <w:trPr>
          <w:tblCellSpacing w:w="15" w:type="dxa"/>
        </w:trPr>
        <w:tc>
          <w:tcPr>
            <w:tcW w:w="0" w:type="auto"/>
            <w:vAlign w:val="center"/>
            <w:hideMark/>
          </w:tcPr>
          <w:p w14:paraId="30138D37"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Core Number</w:t>
            </w:r>
          </w:p>
        </w:tc>
        <w:tc>
          <w:tcPr>
            <w:tcW w:w="0" w:type="auto"/>
            <w:vAlign w:val="center"/>
            <w:hideMark/>
          </w:tcPr>
          <w:p w14:paraId="791D4308"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54.7795</w:t>
            </w:r>
          </w:p>
        </w:tc>
        <w:tc>
          <w:tcPr>
            <w:tcW w:w="0" w:type="auto"/>
            <w:vAlign w:val="center"/>
            <w:hideMark/>
          </w:tcPr>
          <w:p w14:paraId="72A171C1"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22.9528</w:t>
            </w:r>
          </w:p>
        </w:tc>
      </w:tr>
      <w:tr w:rsidR="006D6C7D" w:rsidRPr="006D6C7D" w14:paraId="32D6C08A" w14:textId="77777777">
        <w:trPr>
          <w:tblCellSpacing w:w="15" w:type="dxa"/>
        </w:trPr>
        <w:tc>
          <w:tcPr>
            <w:tcW w:w="0" w:type="auto"/>
            <w:vAlign w:val="center"/>
            <w:hideMark/>
          </w:tcPr>
          <w:p w14:paraId="31203A78"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Degree Centrality</w:t>
            </w:r>
          </w:p>
        </w:tc>
        <w:tc>
          <w:tcPr>
            <w:tcW w:w="0" w:type="auto"/>
            <w:vAlign w:val="center"/>
            <w:hideMark/>
          </w:tcPr>
          <w:p w14:paraId="3C6FDC1F"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41.2141</w:t>
            </w:r>
          </w:p>
        </w:tc>
        <w:tc>
          <w:tcPr>
            <w:tcW w:w="0" w:type="auto"/>
            <w:vAlign w:val="center"/>
            <w:hideMark/>
          </w:tcPr>
          <w:p w14:paraId="2A5C5287"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17.0389</w:t>
            </w:r>
          </w:p>
        </w:tc>
      </w:tr>
      <w:tr w:rsidR="006D6C7D" w:rsidRPr="006D6C7D" w14:paraId="16387AC4" w14:textId="77777777">
        <w:trPr>
          <w:tblCellSpacing w:w="15" w:type="dxa"/>
        </w:trPr>
        <w:tc>
          <w:tcPr>
            <w:tcW w:w="0" w:type="auto"/>
            <w:vAlign w:val="center"/>
            <w:hideMark/>
          </w:tcPr>
          <w:p w14:paraId="73A52A26"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Degree Rank</w:t>
            </w:r>
          </w:p>
        </w:tc>
        <w:tc>
          <w:tcPr>
            <w:tcW w:w="0" w:type="auto"/>
            <w:vAlign w:val="center"/>
            <w:hideMark/>
          </w:tcPr>
          <w:p w14:paraId="224EE09A"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40.6114</w:t>
            </w:r>
          </w:p>
        </w:tc>
        <w:tc>
          <w:tcPr>
            <w:tcW w:w="0" w:type="auto"/>
            <w:vAlign w:val="center"/>
            <w:hideMark/>
          </w:tcPr>
          <w:p w14:paraId="470B43E5"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20.8170</w:t>
            </w:r>
          </w:p>
        </w:tc>
      </w:tr>
      <w:tr w:rsidR="006D6C7D" w:rsidRPr="006D6C7D" w14:paraId="02D61471" w14:textId="77777777">
        <w:trPr>
          <w:tblCellSpacing w:w="15" w:type="dxa"/>
        </w:trPr>
        <w:tc>
          <w:tcPr>
            <w:tcW w:w="0" w:type="auto"/>
            <w:vAlign w:val="center"/>
            <w:hideMark/>
          </w:tcPr>
          <w:p w14:paraId="0FCA6B20"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MWUA Weight Average</w:t>
            </w:r>
          </w:p>
        </w:tc>
        <w:tc>
          <w:tcPr>
            <w:tcW w:w="0" w:type="auto"/>
            <w:vAlign w:val="center"/>
            <w:hideMark/>
          </w:tcPr>
          <w:p w14:paraId="637C6DC2"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36.7689</w:t>
            </w:r>
          </w:p>
        </w:tc>
        <w:tc>
          <w:tcPr>
            <w:tcW w:w="0" w:type="auto"/>
            <w:vAlign w:val="center"/>
            <w:hideMark/>
          </w:tcPr>
          <w:p w14:paraId="378BA217"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12.5366</w:t>
            </w:r>
          </w:p>
        </w:tc>
      </w:tr>
      <w:tr w:rsidR="006D6C7D" w:rsidRPr="006D6C7D" w14:paraId="0A52B15E" w14:textId="77777777">
        <w:trPr>
          <w:tblCellSpacing w:w="15" w:type="dxa"/>
        </w:trPr>
        <w:tc>
          <w:tcPr>
            <w:tcW w:w="0" w:type="auto"/>
            <w:vAlign w:val="center"/>
            <w:hideMark/>
          </w:tcPr>
          <w:p w14:paraId="69DADC7C"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Clustering Coefficient</w:t>
            </w:r>
          </w:p>
        </w:tc>
        <w:tc>
          <w:tcPr>
            <w:tcW w:w="0" w:type="auto"/>
            <w:vAlign w:val="center"/>
            <w:hideMark/>
          </w:tcPr>
          <w:p w14:paraId="0C496C0D"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27.7829</w:t>
            </w:r>
          </w:p>
        </w:tc>
        <w:tc>
          <w:tcPr>
            <w:tcW w:w="0" w:type="auto"/>
            <w:vAlign w:val="center"/>
            <w:hideMark/>
          </w:tcPr>
          <w:p w14:paraId="77C2E185"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12.8678</w:t>
            </w:r>
          </w:p>
        </w:tc>
      </w:tr>
      <w:tr w:rsidR="006D6C7D" w:rsidRPr="006D6C7D" w14:paraId="0442C845" w14:textId="77777777">
        <w:trPr>
          <w:tblCellSpacing w:w="15" w:type="dxa"/>
        </w:trPr>
        <w:tc>
          <w:tcPr>
            <w:tcW w:w="0" w:type="auto"/>
            <w:vAlign w:val="center"/>
            <w:hideMark/>
          </w:tcPr>
          <w:p w14:paraId="216B14FA"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MWUA Weight Minimum</w:t>
            </w:r>
          </w:p>
        </w:tc>
        <w:tc>
          <w:tcPr>
            <w:tcW w:w="0" w:type="auto"/>
            <w:vAlign w:val="center"/>
            <w:hideMark/>
          </w:tcPr>
          <w:p w14:paraId="24108CA5"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21.5713</w:t>
            </w:r>
          </w:p>
        </w:tc>
        <w:tc>
          <w:tcPr>
            <w:tcW w:w="0" w:type="auto"/>
            <w:vAlign w:val="center"/>
            <w:hideMark/>
          </w:tcPr>
          <w:p w14:paraId="29F056E8"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7.4947</w:t>
            </w:r>
          </w:p>
        </w:tc>
      </w:tr>
      <w:tr w:rsidR="006D6C7D" w:rsidRPr="006D6C7D" w14:paraId="205B8C3A" w14:textId="77777777">
        <w:trPr>
          <w:tblCellSpacing w:w="15" w:type="dxa"/>
        </w:trPr>
        <w:tc>
          <w:tcPr>
            <w:tcW w:w="0" w:type="auto"/>
            <w:vAlign w:val="center"/>
            <w:hideMark/>
          </w:tcPr>
          <w:p w14:paraId="1109A535"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PageRank</w:t>
            </w:r>
          </w:p>
        </w:tc>
        <w:tc>
          <w:tcPr>
            <w:tcW w:w="0" w:type="auto"/>
            <w:vAlign w:val="center"/>
            <w:hideMark/>
          </w:tcPr>
          <w:p w14:paraId="3A13A730"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20.7093</w:t>
            </w:r>
          </w:p>
        </w:tc>
        <w:tc>
          <w:tcPr>
            <w:tcW w:w="0" w:type="auto"/>
            <w:vAlign w:val="center"/>
            <w:hideMark/>
          </w:tcPr>
          <w:p w14:paraId="1F01BA7A"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9.2300</w:t>
            </w:r>
          </w:p>
        </w:tc>
      </w:tr>
      <w:tr w:rsidR="006D6C7D" w:rsidRPr="006D6C7D" w14:paraId="156E7B80" w14:textId="77777777">
        <w:trPr>
          <w:tblCellSpacing w:w="15" w:type="dxa"/>
        </w:trPr>
        <w:tc>
          <w:tcPr>
            <w:tcW w:w="0" w:type="auto"/>
            <w:vAlign w:val="center"/>
            <w:hideMark/>
          </w:tcPr>
          <w:p w14:paraId="731F3F7F"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Neighbour Minimum Rank</w:t>
            </w:r>
          </w:p>
        </w:tc>
        <w:tc>
          <w:tcPr>
            <w:tcW w:w="0" w:type="auto"/>
            <w:vAlign w:val="center"/>
            <w:hideMark/>
          </w:tcPr>
          <w:p w14:paraId="10D3CE58"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18.7585</w:t>
            </w:r>
          </w:p>
        </w:tc>
        <w:tc>
          <w:tcPr>
            <w:tcW w:w="0" w:type="auto"/>
            <w:vAlign w:val="center"/>
            <w:hideMark/>
          </w:tcPr>
          <w:p w14:paraId="289FCC54"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5.7962</w:t>
            </w:r>
          </w:p>
        </w:tc>
      </w:tr>
      <w:tr w:rsidR="006D6C7D" w:rsidRPr="006D6C7D" w14:paraId="079037F8" w14:textId="77777777">
        <w:trPr>
          <w:tblCellSpacing w:w="15" w:type="dxa"/>
        </w:trPr>
        <w:tc>
          <w:tcPr>
            <w:tcW w:w="0" w:type="auto"/>
            <w:vAlign w:val="center"/>
            <w:hideMark/>
          </w:tcPr>
          <w:p w14:paraId="4A848DD4"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Neighbour Average Rank</w:t>
            </w:r>
          </w:p>
        </w:tc>
        <w:tc>
          <w:tcPr>
            <w:tcW w:w="0" w:type="auto"/>
            <w:vAlign w:val="center"/>
            <w:hideMark/>
          </w:tcPr>
          <w:p w14:paraId="5A41DDEC"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17.8999</w:t>
            </w:r>
          </w:p>
        </w:tc>
        <w:tc>
          <w:tcPr>
            <w:tcW w:w="0" w:type="auto"/>
            <w:vAlign w:val="center"/>
            <w:hideMark/>
          </w:tcPr>
          <w:p w14:paraId="2BEB93C2"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5.2325</w:t>
            </w:r>
          </w:p>
        </w:tc>
      </w:tr>
      <w:tr w:rsidR="006D6C7D" w:rsidRPr="006D6C7D" w14:paraId="15FAD925" w14:textId="77777777">
        <w:trPr>
          <w:tblCellSpacing w:w="15" w:type="dxa"/>
        </w:trPr>
        <w:tc>
          <w:tcPr>
            <w:tcW w:w="0" w:type="auto"/>
            <w:vAlign w:val="center"/>
            <w:hideMark/>
          </w:tcPr>
          <w:p w14:paraId="42BFEB4D"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Luby Frequency</w:t>
            </w:r>
          </w:p>
        </w:tc>
        <w:tc>
          <w:tcPr>
            <w:tcW w:w="0" w:type="auto"/>
            <w:vAlign w:val="center"/>
            <w:hideMark/>
          </w:tcPr>
          <w:p w14:paraId="57B2CA61"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17.2792</w:t>
            </w:r>
          </w:p>
        </w:tc>
        <w:tc>
          <w:tcPr>
            <w:tcW w:w="0" w:type="auto"/>
            <w:vAlign w:val="center"/>
            <w:hideMark/>
          </w:tcPr>
          <w:p w14:paraId="010ACA2D"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8.0542</w:t>
            </w:r>
          </w:p>
        </w:tc>
      </w:tr>
      <w:tr w:rsidR="006D6C7D" w:rsidRPr="006D6C7D" w14:paraId="1F0ACC50" w14:textId="77777777">
        <w:trPr>
          <w:tblCellSpacing w:w="15" w:type="dxa"/>
        </w:trPr>
        <w:tc>
          <w:tcPr>
            <w:tcW w:w="0" w:type="auto"/>
            <w:vAlign w:val="center"/>
            <w:hideMark/>
          </w:tcPr>
          <w:p w14:paraId="53692E24"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Neighbour Maximum Rank</w:t>
            </w:r>
          </w:p>
        </w:tc>
        <w:tc>
          <w:tcPr>
            <w:tcW w:w="0" w:type="auto"/>
            <w:vAlign w:val="center"/>
            <w:hideMark/>
          </w:tcPr>
          <w:p w14:paraId="051C0E49"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10.4729</w:t>
            </w:r>
          </w:p>
        </w:tc>
        <w:tc>
          <w:tcPr>
            <w:tcW w:w="0" w:type="auto"/>
            <w:vAlign w:val="center"/>
            <w:hideMark/>
          </w:tcPr>
          <w:p w14:paraId="205CB14E"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4.4031</w:t>
            </w:r>
          </w:p>
        </w:tc>
      </w:tr>
      <w:tr w:rsidR="006D6C7D" w:rsidRPr="006D6C7D" w14:paraId="47C718EE" w14:textId="77777777">
        <w:trPr>
          <w:tblCellSpacing w:w="15" w:type="dxa"/>
        </w:trPr>
        <w:tc>
          <w:tcPr>
            <w:tcW w:w="0" w:type="auto"/>
            <w:vAlign w:val="center"/>
            <w:hideMark/>
          </w:tcPr>
          <w:p w14:paraId="7C4CDDC5"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MWUA Average Solution</w:t>
            </w:r>
          </w:p>
        </w:tc>
        <w:tc>
          <w:tcPr>
            <w:tcW w:w="0" w:type="auto"/>
            <w:vAlign w:val="center"/>
            <w:hideMark/>
          </w:tcPr>
          <w:p w14:paraId="2BE4BE10"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10.2780</w:t>
            </w:r>
          </w:p>
        </w:tc>
        <w:tc>
          <w:tcPr>
            <w:tcW w:w="0" w:type="auto"/>
            <w:vAlign w:val="center"/>
            <w:hideMark/>
          </w:tcPr>
          <w:p w14:paraId="015C2A15"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4.6676</w:t>
            </w:r>
          </w:p>
        </w:tc>
      </w:tr>
      <w:tr w:rsidR="006D6C7D" w:rsidRPr="006D6C7D" w14:paraId="7686304F" w14:textId="77777777">
        <w:trPr>
          <w:tblCellSpacing w:w="15" w:type="dxa"/>
        </w:trPr>
        <w:tc>
          <w:tcPr>
            <w:tcW w:w="0" w:type="auto"/>
            <w:vAlign w:val="center"/>
            <w:hideMark/>
          </w:tcPr>
          <w:p w14:paraId="3C14503C"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MWUA Weight Maximum</w:t>
            </w:r>
          </w:p>
        </w:tc>
        <w:tc>
          <w:tcPr>
            <w:tcW w:w="0" w:type="auto"/>
            <w:vAlign w:val="center"/>
            <w:hideMark/>
          </w:tcPr>
          <w:p w14:paraId="7256D0B5"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8.5310</w:t>
            </w:r>
          </w:p>
        </w:tc>
        <w:tc>
          <w:tcPr>
            <w:tcW w:w="0" w:type="auto"/>
            <w:vAlign w:val="center"/>
            <w:hideMark/>
          </w:tcPr>
          <w:p w14:paraId="07919177"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4.6308</w:t>
            </w:r>
          </w:p>
        </w:tc>
      </w:tr>
      <w:tr w:rsidR="006D6C7D" w:rsidRPr="006D6C7D" w14:paraId="0F6567E7" w14:textId="77777777">
        <w:trPr>
          <w:tblCellSpacing w:w="15" w:type="dxa"/>
        </w:trPr>
        <w:tc>
          <w:tcPr>
            <w:tcW w:w="0" w:type="auto"/>
            <w:vAlign w:val="center"/>
            <w:hideMark/>
          </w:tcPr>
          <w:p w14:paraId="14F83BBD"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LP Value</w:t>
            </w:r>
          </w:p>
        </w:tc>
        <w:tc>
          <w:tcPr>
            <w:tcW w:w="0" w:type="auto"/>
            <w:vAlign w:val="center"/>
            <w:hideMark/>
          </w:tcPr>
          <w:p w14:paraId="121890DD"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0.0000</w:t>
            </w:r>
          </w:p>
        </w:tc>
        <w:tc>
          <w:tcPr>
            <w:tcW w:w="0" w:type="auto"/>
            <w:vAlign w:val="center"/>
            <w:hideMark/>
          </w:tcPr>
          <w:p w14:paraId="537A2189"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0.0000</w:t>
            </w:r>
          </w:p>
        </w:tc>
      </w:tr>
      <w:tr w:rsidR="006D6C7D" w:rsidRPr="006D6C7D" w14:paraId="728FA1CF" w14:textId="77777777">
        <w:trPr>
          <w:tblCellSpacing w:w="15" w:type="dxa"/>
        </w:trPr>
        <w:tc>
          <w:tcPr>
            <w:tcW w:w="0" w:type="auto"/>
            <w:vAlign w:val="center"/>
            <w:hideMark/>
          </w:tcPr>
          <w:p w14:paraId="404FC84F"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LP Certainty</w:t>
            </w:r>
          </w:p>
        </w:tc>
        <w:tc>
          <w:tcPr>
            <w:tcW w:w="0" w:type="auto"/>
            <w:vAlign w:val="center"/>
            <w:hideMark/>
          </w:tcPr>
          <w:p w14:paraId="4FC44BCD"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0.0000</w:t>
            </w:r>
          </w:p>
        </w:tc>
        <w:tc>
          <w:tcPr>
            <w:tcW w:w="0" w:type="auto"/>
            <w:vAlign w:val="center"/>
            <w:hideMark/>
          </w:tcPr>
          <w:p w14:paraId="389CCDCA" w14:textId="77777777" w:rsidR="006D6C7D" w:rsidRPr="006D6C7D" w:rsidRDefault="006D6C7D" w:rsidP="006D6C7D">
            <w:pPr>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0.0000</w:t>
            </w:r>
          </w:p>
        </w:tc>
      </w:tr>
    </w:tbl>
    <w:p w14:paraId="7D379F40" w14:textId="77777777" w:rsidR="00A171A7" w:rsidRDefault="00A171A7" w:rsidP="00A171A7">
      <w:pPr>
        <w:pStyle w:val="pdq2pgselectionanchorcontainer"/>
      </w:pPr>
      <w:r>
        <w:t xml:space="preserve">The learned ranking model relies primarily on structural graph descriptors. Across both tree depths, </w:t>
      </w:r>
      <w:r>
        <w:rPr>
          <w:rStyle w:val="Strong"/>
        </w:rPr>
        <w:t>Core Number</w:t>
      </w:r>
      <w:r>
        <w:t xml:space="preserve">, </w:t>
      </w:r>
      <w:r>
        <w:rPr>
          <w:rStyle w:val="Strong"/>
        </w:rPr>
        <w:t>Degree Rank</w:t>
      </w:r>
      <w:r>
        <w:t xml:space="preserve">, </w:t>
      </w:r>
      <w:r>
        <w:rPr>
          <w:rStyle w:val="Strong"/>
        </w:rPr>
        <w:t>Degree Centrality</w:t>
      </w:r>
      <w:r>
        <w:t xml:space="preserve">, and </w:t>
      </w:r>
      <w:r>
        <w:rPr>
          <w:rStyle w:val="Strong"/>
        </w:rPr>
        <w:t>Clustering Coefficient</w:t>
      </w:r>
      <w:r>
        <w:t xml:space="preserve"> consistently receive the largest gain values, indicating that the model derives most of its predictive capability from the structural characteristics of candidate branching variables. </w:t>
      </w:r>
      <w:r>
        <w:lastRenderedPageBreak/>
        <w:t>Together, these descriptors capture complementary aspects of graph connectivity and neighbourhood organization rather than a single topological property.</w:t>
      </w:r>
    </w:p>
    <w:p w14:paraId="59E559ED" w14:textId="77777777" w:rsidR="00A171A7" w:rsidRDefault="00A171A7" w:rsidP="00A171A7">
      <w:pPr>
        <w:pStyle w:val="NormalWeb"/>
      </w:pPr>
      <w:r>
        <w:t xml:space="preserve">The MWUA-derived descriptors provide complementary optimization information. In particular, </w:t>
      </w:r>
      <w:r>
        <w:rPr>
          <w:rStyle w:val="Strong"/>
        </w:rPr>
        <w:t>MWUA Weight Average</w:t>
      </w:r>
      <w:r>
        <w:t xml:space="preserve"> and </w:t>
      </w:r>
      <w:r>
        <w:rPr>
          <w:rStyle w:val="Strong"/>
        </w:rPr>
        <w:t>MWUA Weight Minimum</w:t>
      </w:r>
      <w:r>
        <w:t xml:space="preserve"> receive consistently high gain across both models, demonstrating that the optimization information obtained from the Multiplicative Weights Update Algorithm contributes meaningfully beyond graph structure alone. Although these descriptors are generally less influential than the strongest structural features, their consistent selection indicates that both structural and MWUA-derived information contribute to the learned ranking function.</w:t>
      </w:r>
    </w:p>
    <w:p w14:paraId="4EB7C6B8" w14:textId="77777777" w:rsidR="00A171A7" w:rsidRDefault="00A171A7" w:rsidP="00A171A7">
      <w:pPr>
        <w:pStyle w:val="NormalWeb"/>
      </w:pPr>
      <w:r>
        <w:t xml:space="preserve">In contrast, </w:t>
      </w:r>
      <w:r>
        <w:rPr>
          <w:rStyle w:val="Strong"/>
        </w:rPr>
        <w:t>LP Value</w:t>
      </w:r>
      <w:r>
        <w:t xml:space="preserve"> and </w:t>
      </w:r>
      <w:r>
        <w:rPr>
          <w:rStyle w:val="Strong"/>
        </w:rPr>
        <w:t>LP Certainty</w:t>
      </w:r>
      <w:r>
        <w:t xml:space="preserve"> receive zero gain for both tree depths. Neither feature is selected during tree construction, indicating that they provide no measurable reduction in the ranking objective on the evaluated benchmark instances. This suggests that the combination of graph structural descriptors and MWUA-derived optimization features is sufficient to approximate the Strong Branching decisions represented in the training data without relying on LP-derived information.</w:t>
      </w:r>
    </w:p>
    <w:p w14:paraId="7B4F50B7" w14:textId="77777777" w:rsidR="00A171A7" w:rsidRDefault="00A171A7" w:rsidP="00A171A7">
      <w:pPr>
        <w:pStyle w:val="NormalWeb"/>
      </w:pPr>
      <w:r>
        <w:t>The feature importance distributions also differ between the two tree depths. The depth-4 model concentrates a larger proportion of its predictive capability on a relatively small set of dominant features, whereas the depth-6 model distributes importance across a broader collection of structural and MWUA-derived descriptors. This broader utilization of the available feature space is consistent with the superior ranking performance of the selected depth-6 configuration observed in Section 6.2.</w:t>
      </w:r>
    </w:p>
    <w:p w14:paraId="2C7C2C50" w14:textId="64007B2E" w:rsidR="006D6C7D" w:rsidRDefault="00A171A7" w:rsidP="00A171A7">
      <w:pPr>
        <w:pStyle w:val="NormalWeb"/>
      </w:pPr>
      <w:r>
        <w:t>These results indicate that the learned ranking model derives its predictive capability primarily from structural graph descriptors while incorporating complementary optimization information from the MWUA-derived features. Having established the information used by the learned policy, the next section investigates whether this ranking performance is maintained throughout the branch-and-bound search as the residual optimization problem evolves.</w:t>
      </w:r>
    </w:p>
    <w:p w14:paraId="21F8B4F1" w14:textId="77777777" w:rsidR="00A171A7" w:rsidRPr="00A171A7" w:rsidRDefault="00A171A7" w:rsidP="00A171A7">
      <w:pPr>
        <w:spacing w:before="100" w:beforeAutospacing="1" w:after="100" w:afterAutospacing="1"/>
        <w:outlineLvl w:val="2"/>
        <w:rPr>
          <w:rFonts w:ascii="Times New Roman" w:eastAsia="Times New Roman" w:hAnsi="Times New Roman" w:cs="Times New Roman"/>
          <w:b/>
          <w:bCs/>
          <w:kern w:val="0"/>
          <w:sz w:val="44"/>
          <w:szCs w:val="44"/>
          <w:lang w:eastAsia="en-GB"/>
          <w14:ligatures w14:val="none"/>
        </w:rPr>
      </w:pPr>
      <w:r w:rsidRPr="00A171A7">
        <w:rPr>
          <w:rFonts w:ascii="Times New Roman" w:eastAsia="Times New Roman" w:hAnsi="Times New Roman" w:cs="Times New Roman"/>
          <w:b/>
          <w:bCs/>
          <w:kern w:val="0"/>
          <w:sz w:val="44"/>
          <w:szCs w:val="44"/>
          <w:lang w:eastAsia="en-GB"/>
          <w14:ligatures w14:val="none"/>
        </w:rPr>
        <w:t>6.4 Performance Across Branch-and-Bound Search Depth</w:t>
      </w:r>
    </w:p>
    <w:p w14:paraId="5D4246EF"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The previous experiments established that the proposed Learning-to-Branch framework can effectively approximate the Strong Branching oracle and identified the information used by the learned ranking model. An important remaining question is whether this performance is maintained throughout the branch-and-bound search. As successive branching decisions and graph reductions progressively modify the residual optimization problem, the characteristics of candidate branching variables become increasingly different from those encountered near the root node. Evaluating the learned model across different search depths therefore provides insight into its robustness under progressively changing optimization conditions.</w:t>
      </w:r>
    </w:p>
    <w:p w14:paraId="52A8204E"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To investigate this behaviour, the held-out test instances were partitioned into four branch-and-bound depth intervals (0–5, 5–10, 10–20, and 20+). All ranking metrics were computed independently for each depth interval.</w:t>
      </w:r>
    </w:p>
    <w:p w14:paraId="16EC363E"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b/>
          <w:bCs/>
          <w:kern w:val="0"/>
          <w:lang w:eastAsia="en-GB"/>
          <w14:ligatures w14:val="none"/>
        </w:rPr>
        <w:lastRenderedPageBreak/>
        <w:t>Table 6.4. Ranking performance across Branch-and-Bound search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600"/>
        <w:gridCol w:w="600"/>
        <w:gridCol w:w="660"/>
        <w:gridCol w:w="615"/>
      </w:tblGrid>
      <w:tr w:rsidR="00A171A7" w:rsidRPr="00A171A7" w14:paraId="78958F81" w14:textId="77777777">
        <w:trPr>
          <w:tblHeader/>
          <w:tblCellSpacing w:w="15" w:type="dxa"/>
        </w:trPr>
        <w:tc>
          <w:tcPr>
            <w:tcW w:w="0" w:type="auto"/>
            <w:vAlign w:val="center"/>
            <w:hideMark/>
          </w:tcPr>
          <w:p w14:paraId="7EE99D32" w14:textId="77777777" w:rsidR="00A171A7" w:rsidRPr="00A171A7" w:rsidRDefault="00A171A7" w:rsidP="00A171A7">
            <w:pPr>
              <w:jc w:val="center"/>
              <w:rPr>
                <w:rFonts w:ascii="Times New Roman" w:eastAsia="Times New Roman" w:hAnsi="Times New Roman" w:cs="Times New Roman"/>
                <w:b/>
                <w:bCs/>
                <w:kern w:val="0"/>
                <w:lang w:eastAsia="en-GB"/>
                <w14:ligatures w14:val="none"/>
              </w:rPr>
            </w:pPr>
            <w:r w:rsidRPr="00A171A7">
              <w:rPr>
                <w:rFonts w:ascii="Times New Roman" w:eastAsia="Times New Roman" w:hAnsi="Times New Roman" w:cs="Times New Roman"/>
                <w:b/>
                <w:bCs/>
                <w:kern w:val="0"/>
                <w:lang w:eastAsia="en-GB"/>
                <w14:ligatures w14:val="none"/>
              </w:rPr>
              <w:t>Metric</w:t>
            </w:r>
          </w:p>
        </w:tc>
        <w:tc>
          <w:tcPr>
            <w:tcW w:w="0" w:type="auto"/>
            <w:vAlign w:val="center"/>
            <w:hideMark/>
          </w:tcPr>
          <w:p w14:paraId="63407B9A" w14:textId="77777777" w:rsidR="00A171A7" w:rsidRPr="00A171A7" w:rsidRDefault="00A171A7" w:rsidP="00A171A7">
            <w:pPr>
              <w:jc w:val="center"/>
              <w:rPr>
                <w:rFonts w:ascii="Times New Roman" w:eastAsia="Times New Roman" w:hAnsi="Times New Roman" w:cs="Times New Roman"/>
                <w:b/>
                <w:bCs/>
                <w:kern w:val="0"/>
                <w:lang w:eastAsia="en-GB"/>
                <w14:ligatures w14:val="none"/>
              </w:rPr>
            </w:pPr>
            <w:r w:rsidRPr="00A171A7">
              <w:rPr>
                <w:rFonts w:ascii="Times New Roman" w:eastAsia="Times New Roman" w:hAnsi="Times New Roman" w:cs="Times New Roman"/>
                <w:b/>
                <w:bCs/>
                <w:kern w:val="0"/>
                <w:lang w:eastAsia="en-GB"/>
                <w14:ligatures w14:val="none"/>
              </w:rPr>
              <w:t>0–5</w:t>
            </w:r>
          </w:p>
        </w:tc>
        <w:tc>
          <w:tcPr>
            <w:tcW w:w="0" w:type="auto"/>
            <w:vAlign w:val="center"/>
            <w:hideMark/>
          </w:tcPr>
          <w:p w14:paraId="3BD2A720" w14:textId="77777777" w:rsidR="00A171A7" w:rsidRPr="00A171A7" w:rsidRDefault="00A171A7" w:rsidP="00A171A7">
            <w:pPr>
              <w:jc w:val="center"/>
              <w:rPr>
                <w:rFonts w:ascii="Times New Roman" w:eastAsia="Times New Roman" w:hAnsi="Times New Roman" w:cs="Times New Roman"/>
                <w:b/>
                <w:bCs/>
                <w:kern w:val="0"/>
                <w:lang w:eastAsia="en-GB"/>
                <w14:ligatures w14:val="none"/>
              </w:rPr>
            </w:pPr>
            <w:r w:rsidRPr="00A171A7">
              <w:rPr>
                <w:rFonts w:ascii="Times New Roman" w:eastAsia="Times New Roman" w:hAnsi="Times New Roman" w:cs="Times New Roman"/>
                <w:b/>
                <w:bCs/>
                <w:kern w:val="0"/>
                <w:lang w:eastAsia="en-GB"/>
                <w14:ligatures w14:val="none"/>
              </w:rPr>
              <w:t>5–10</w:t>
            </w:r>
          </w:p>
        </w:tc>
        <w:tc>
          <w:tcPr>
            <w:tcW w:w="0" w:type="auto"/>
            <w:vAlign w:val="center"/>
            <w:hideMark/>
          </w:tcPr>
          <w:p w14:paraId="1B624AD9" w14:textId="77777777" w:rsidR="00A171A7" w:rsidRPr="00A171A7" w:rsidRDefault="00A171A7" w:rsidP="00A171A7">
            <w:pPr>
              <w:jc w:val="center"/>
              <w:rPr>
                <w:rFonts w:ascii="Times New Roman" w:eastAsia="Times New Roman" w:hAnsi="Times New Roman" w:cs="Times New Roman"/>
                <w:b/>
                <w:bCs/>
                <w:kern w:val="0"/>
                <w:lang w:eastAsia="en-GB"/>
                <w14:ligatures w14:val="none"/>
              </w:rPr>
            </w:pPr>
            <w:r w:rsidRPr="00A171A7">
              <w:rPr>
                <w:rFonts w:ascii="Times New Roman" w:eastAsia="Times New Roman" w:hAnsi="Times New Roman" w:cs="Times New Roman"/>
                <w:b/>
                <w:bCs/>
                <w:kern w:val="0"/>
                <w:lang w:eastAsia="en-GB"/>
                <w14:ligatures w14:val="none"/>
              </w:rPr>
              <w:t>10–20</w:t>
            </w:r>
          </w:p>
        </w:tc>
        <w:tc>
          <w:tcPr>
            <w:tcW w:w="0" w:type="auto"/>
            <w:vAlign w:val="center"/>
            <w:hideMark/>
          </w:tcPr>
          <w:p w14:paraId="24DE209B" w14:textId="77777777" w:rsidR="00A171A7" w:rsidRPr="00A171A7" w:rsidRDefault="00A171A7" w:rsidP="00A171A7">
            <w:pPr>
              <w:jc w:val="center"/>
              <w:rPr>
                <w:rFonts w:ascii="Times New Roman" w:eastAsia="Times New Roman" w:hAnsi="Times New Roman" w:cs="Times New Roman"/>
                <w:b/>
                <w:bCs/>
                <w:kern w:val="0"/>
                <w:lang w:eastAsia="en-GB"/>
                <w14:ligatures w14:val="none"/>
              </w:rPr>
            </w:pPr>
            <w:r w:rsidRPr="00A171A7">
              <w:rPr>
                <w:rFonts w:ascii="Times New Roman" w:eastAsia="Times New Roman" w:hAnsi="Times New Roman" w:cs="Times New Roman"/>
                <w:b/>
                <w:bCs/>
                <w:kern w:val="0"/>
                <w:lang w:eastAsia="en-GB"/>
                <w14:ligatures w14:val="none"/>
              </w:rPr>
              <w:t>20+</w:t>
            </w:r>
          </w:p>
        </w:tc>
      </w:tr>
      <w:tr w:rsidR="00A171A7" w:rsidRPr="00A171A7" w14:paraId="608C4BCB" w14:textId="77777777">
        <w:trPr>
          <w:tblCellSpacing w:w="15" w:type="dxa"/>
        </w:trPr>
        <w:tc>
          <w:tcPr>
            <w:tcW w:w="0" w:type="auto"/>
            <w:vAlign w:val="center"/>
            <w:hideMark/>
          </w:tcPr>
          <w:p w14:paraId="1CAF46B8"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Nodes</w:t>
            </w:r>
          </w:p>
        </w:tc>
        <w:tc>
          <w:tcPr>
            <w:tcW w:w="0" w:type="auto"/>
            <w:vAlign w:val="center"/>
            <w:hideMark/>
          </w:tcPr>
          <w:p w14:paraId="0B38C841"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919</w:t>
            </w:r>
          </w:p>
        </w:tc>
        <w:tc>
          <w:tcPr>
            <w:tcW w:w="0" w:type="auto"/>
            <w:vAlign w:val="center"/>
            <w:hideMark/>
          </w:tcPr>
          <w:p w14:paraId="1C671D10"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4281</w:t>
            </w:r>
          </w:p>
        </w:tc>
        <w:tc>
          <w:tcPr>
            <w:tcW w:w="0" w:type="auto"/>
            <w:vAlign w:val="center"/>
            <w:hideMark/>
          </w:tcPr>
          <w:p w14:paraId="3AD2B22C"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8665</w:t>
            </w:r>
          </w:p>
        </w:tc>
        <w:tc>
          <w:tcPr>
            <w:tcW w:w="0" w:type="auto"/>
            <w:vAlign w:val="center"/>
            <w:hideMark/>
          </w:tcPr>
          <w:p w14:paraId="400A2723"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2571</w:t>
            </w:r>
          </w:p>
        </w:tc>
      </w:tr>
      <w:tr w:rsidR="00A171A7" w:rsidRPr="00A171A7" w14:paraId="1C2EDB61" w14:textId="77777777">
        <w:trPr>
          <w:tblCellSpacing w:w="15" w:type="dxa"/>
        </w:trPr>
        <w:tc>
          <w:tcPr>
            <w:tcW w:w="0" w:type="auto"/>
            <w:vAlign w:val="center"/>
            <w:hideMark/>
          </w:tcPr>
          <w:p w14:paraId="0144A209"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Top-1 Accuracy</w:t>
            </w:r>
          </w:p>
        </w:tc>
        <w:tc>
          <w:tcPr>
            <w:tcW w:w="0" w:type="auto"/>
            <w:vAlign w:val="center"/>
            <w:hideMark/>
          </w:tcPr>
          <w:p w14:paraId="4108ED57"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0.320</w:t>
            </w:r>
          </w:p>
        </w:tc>
        <w:tc>
          <w:tcPr>
            <w:tcW w:w="0" w:type="auto"/>
            <w:vAlign w:val="center"/>
            <w:hideMark/>
          </w:tcPr>
          <w:p w14:paraId="0E85F3AF"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0.292</w:t>
            </w:r>
          </w:p>
        </w:tc>
        <w:tc>
          <w:tcPr>
            <w:tcW w:w="0" w:type="auto"/>
            <w:vAlign w:val="center"/>
            <w:hideMark/>
          </w:tcPr>
          <w:p w14:paraId="43E22DAE"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0.232</w:t>
            </w:r>
          </w:p>
        </w:tc>
        <w:tc>
          <w:tcPr>
            <w:tcW w:w="0" w:type="auto"/>
            <w:vAlign w:val="center"/>
            <w:hideMark/>
          </w:tcPr>
          <w:p w14:paraId="56FF5363"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0.186</w:t>
            </w:r>
          </w:p>
        </w:tc>
      </w:tr>
      <w:tr w:rsidR="00A171A7" w:rsidRPr="00A171A7" w14:paraId="0FE52BCA" w14:textId="77777777">
        <w:trPr>
          <w:tblCellSpacing w:w="15" w:type="dxa"/>
        </w:trPr>
        <w:tc>
          <w:tcPr>
            <w:tcW w:w="0" w:type="auto"/>
            <w:vAlign w:val="center"/>
            <w:hideMark/>
          </w:tcPr>
          <w:p w14:paraId="4CA2C69E"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Hit@5</w:t>
            </w:r>
          </w:p>
        </w:tc>
        <w:tc>
          <w:tcPr>
            <w:tcW w:w="0" w:type="auto"/>
            <w:vAlign w:val="center"/>
            <w:hideMark/>
          </w:tcPr>
          <w:p w14:paraId="1BAA85F3"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0.468</w:t>
            </w:r>
          </w:p>
        </w:tc>
        <w:tc>
          <w:tcPr>
            <w:tcW w:w="0" w:type="auto"/>
            <w:vAlign w:val="center"/>
            <w:hideMark/>
          </w:tcPr>
          <w:p w14:paraId="77E179FD"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0.488</w:t>
            </w:r>
          </w:p>
        </w:tc>
        <w:tc>
          <w:tcPr>
            <w:tcW w:w="0" w:type="auto"/>
            <w:vAlign w:val="center"/>
            <w:hideMark/>
          </w:tcPr>
          <w:p w14:paraId="2011E063"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0.473</w:t>
            </w:r>
          </w:p>
        </w:tc>
        <w:tc>
          <w:tcPr>
            <w:tcW w:w="0" w:type="auto"/>
            <w:vAlign w:val="center"/>
            <w:hideMark/>
          </w:tcPr>
          <w:p w14:paraId="68DA0B02"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0.513</w:t>
            </w:r>
          </w:p>
        </w:tc>
      </w:tr>
      <w:tr w:rsidR="00A171A7" w:rsidRPr="00A171A7" w14:paraId="5FC8D039" w14:textId="77777777">
        <w:trPr>
          <w:tblCellSpacing w:w="15" w:type="dxa"/>
        </w:trPr>
        <w:tc>
          <w:tcPr>
            <w:tcW w:w="0" w:type="auto"/>
            <w:vAlign w:val="center"/>
            <w:hideMark/>
          </w:tcPr>
          <w:p w14:paraId="65CD929D"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Hit@10</w:t>
            </w:r>
          </w:p>
        </w:tc>
        <w:tc>
          <w:tcPr>
            <w:tcW w:w="0" w:type="auto"/>
            <w:vAlign w:val="center"/>
            <w:hideMark/>
          </w:tcPr>
          <w:p w14:paraId="1A7E6DA6"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0.530</w:t>
            </w:r>
          </w:p>
        </w:tc>
        <w:tc>
          <w:tcPr>
            <w:tcW w:w="0" w:type="auto"/>
            <w:vAlign w:val="center"/>
            <w:hideMark/>
          </w:tcPr>
          <w:p w14:paraId="7F414042"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0.594</w:t>
            </w:r>
          </w:p>
        </w:tc>
        <w:tc>
          <w:tcPr>
            <w:tcW w:w="0" w:type="auto"/>
            <w:vAlign w:val="center"/>
            <w:hideMark/>
          </w:tcPr>
          <w:p w14:paraId="054B24B5"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0.604</w:t>
            </w:r>
          </w:p>
        </w:tc>
        <w:tc>
          <w:tcPr>
            <w:tcW w:w="0" w:type="auto"/>
            <w:vAlign w:val="center"/>
            <w:hideMark/>
          </w:tcPr>
          <w:p w14:paraId="2ECBE97B"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0.664</w:t>
            </w:r>
          </w:p>
        </w:tc>
      </w:tr>
      <w:tr w:rsidR="00A171A7" w:rsidRPr="00A171A7" w14:paraId="795B9DF0" w14:textId="77777777">
        <w:trPr>
          <w:tblCellSpacing w:w="15" w:type="dxa"/>
        </w:trPr>
        <w:tc>
          <w:tcPr>
            <w:tcW w:w="0" w:type="auto"/>
            <w:vAlign w:val="center"/>
            <w:hideMark/>
          </w:tcPr>
          <w:p w14:paraId="35E911EB"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Mean Reciprocal Rank</w:t>
            </w:r>
          </w:p>
        </w:tc>
        <w:tc>
          <w:tcPr>
            <w:tcW w:w="0" w:type="auto"/>
            <w:vAlign w:val="center"/>
            <w:hideMark/>
          </w:tcPr>
          <w:p w14:paraId="49613DD6"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0.401</w:t>
            </w:r>
          </w:p>
        </w:tc>
        <w:tc>
          <w:tcPr>
            <w:tcW w:w="0" w:type="auto"/>
            <w:vAlign w:val="center"/>
            <w:hideMark/>
          </w:tcPr>
          <w:p w14:paraId="328E0FF0"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0.393</w:t>
            </w:r>
          </w:p>
        </w:tc>
        <w:tc>
          <w:tcPr>
            <w:tcW w:w="0" w:type="auto"/>
            <w:vAlign w:val="center"/>
            <w:hideMark/>
          </w:tcPr>
          <w:p w14:paraId="0F0631D2"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0.353</w:t>
            </w:r>
          </w:p>
        </w:tc>
        <w:tc>
          <w:tcPr>
            <w:tcW w:w="0" w:type="auto"/>
            <w:vAlign w:val="center"/>
            <w:hideMark/>
          </w:tcPr>
          <w:p w14:paraId="7BB211A3"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0.327</w:t>
            </w:r>
          </w:p>
        </w:tc>
      </w:tr>
      <w:tr w:rsidR="00A171A7" w:rsidRPr="00A171A7" w14:paraId="10432B54" w14:textId="77777777">
        <w:trPr>
          <w:tblCellSpacing w:w="15" w:type="dxa"/>
        </w:trPr>
        <w:tc>
          <w:tcPr>
            <w:tcW w:w="0" w:type="auto"/>
            <w:vAlign w:val="center"/>
            <w:hideMark/>
          </w:tcPr>
          <w:p w14:paraId="4AC6E677"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NDCG@5</w:t>
            </w:r>
          </w:p>
        </w:tc>
        <w:tc>
          <w:tcPr>
            <w:tcW w:w="0" w:type="auto"/>
            <w:vAlign w:val="center"/>
            <w:hideMark/>
          </w:tcPr>
          <w:p w14:paraId="4B843AD2"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0.703</w:t>
            </w:r>
          </w:p>
        </w:tc>
        <w:tc>
          <w:tcPr>
            <w:tcW w:w="0" w:type="auto"/>
            <w:vAlign w:val="center"/>
            <w:hideMark/>
          </w:tcPr>
          <w:p w14:paraId="2AD17118"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0.664</w:t>
            </w:r>
          </w:p>
        </w:tc>
        <w:tc>
          <w:tcPr>
            <w:tcW w:w="0" w:type="auto"/>
            <w:vAlign w:val="center"/>
            <w:hideMark/>
          </w:tcPr>
          <w:p w14:paraId="3FEC6149"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0.598</w:t>
            </w:r>
          </w:p>
        </w:tc>
        <w:tc>
          <w:tcPr>
            <w:tcW w:w="0" w:type="auto"/>
            <w:vAlign w:val="center"/>
            <w:hideMark/>
          </w:tcPr>
          <w:p w14:paraId="6A5D16DE"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0.581</w:t>
            </w:r>
          </w:p>
        </w:tc>
      </w:tr>
      <w:tr w:rsidR="00A171A7" w:rsidRPr="00A171A7" w14:paraId="67D04F3C" w14:textId="77777777">
        <w:trPr>
          <w:tblCellSpacing w:w="15" w:type="dxa"/>
        </w:trPr>
        <w:tc>
          <w:tcPr>
            <w:tcW w:w="0" w:type="auto"/>
            <w:vAlign w:val="center"/>
            <w:hideMark/>
          </w:tcPr>
          <w:p w14:paraId="7BE1DF79"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Pairwise Accuracy</w:t>
            </w:r>
          </w:p>
        </w:tc>
        <w:tc>
          <w:tcPr>
            <w:tcW w:w="0" w:type="auto"/>
            <w:vAlign w:val="center"/>
            <w:hideMark/>
          </w:tcPr>
          <w:p w14:paraId="23471A5F"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0.767</w:t>
            </w:r>
          </w:p>
        </w:tc>
        <w:tc>
          <w:tcPr>
            <w:tcW w:w="0" w:type="auto"/>
            <w:vAlign w:val="center"/>
            <w:hideMark/>
          </w:tcPr>
          <w:p w14:paraId="79CB7A43"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0.763</w:t>
            </w:r>
          </w:p>
        </w:tc>
        <w:tc>
          <w:tcPr>
            <w:tcW w:w="0" w:type="auto"/>
            <w:vAlign w:val="center"/>
            <w:hideMark/>
          </w:tcPr>
          <w:p w14:paraId="0E1E4EAF"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0.711</w:t>
            </w:r>
          </w:p>
        </w:tc>
        <w:tc>
          <w:tcPr>
            <w:tcW w:w="0" w:type="auto"/>
            <w:vAlign w:val="center"/>
            <w:hideMark/>
          </w:tcPr>
          <w:p w14:paraId="3BBD4A18"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0.702</w:t>
            </w:r>
          </w:p>
        </w:tc>
      </w:tr>
      <w:tr w:rsidR="00A171A7" w:rsidRPr="00A171A7" w14:paraId="41AF9923" w14:textId="77777777">
        <w:trPr>
          <w:tblCellSpacing w:w="15" w:type="dxa"/>
        </w:trPr>
        <w:tc>
          <w:tcPr>
            <w:tcW w:w="0" w:type="auto"/>
            <w:vAlign w:val="center"/>
            <w:hideMark/>
          </w:tcPr>
          <w:p w14:paraId="3D7CACCE"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Normalized SB Score</w:t>
            </w:r>
          </w:p>
        </w:tc>
        <w:tc>
          <w:tcPr>
            <w:tcW w:w="0" w:type="auto"/>
            <w:vAlign w:val="center"/>
            <w:hideMark/>
          </w:tcPr>
          <w:p w14:paraId="72FE25E9"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0.703</w:t>
            </w:r>
          </w:p>
        </w:tc>
        <w:tc>
          <w:tcPr>
            <w:tcW w:w="0" w:type="auto"/>
            <w:vAlign w:val="center"/>
            <w:hideMark/>
          </w:tcPr>
          <w:p w14:paraId="1B015C00"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0.678</w:t>
            </w:r>
          </w:p>
        </w:tc>
        <w:tc>
          <w:tcPr>
            <w:tcW w:w="0" w:type="auto"/>
            <w:vAlign w:val="center"/>
            <w:hideMark/>
          </w:tcPr>
          <w:p w14:paraId="1E332553"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0.634</w:t>
            </w:r>
          </w:p>
        </w:tc>
        <w:tc>
          <w:tcPr>
            <w:tcW w:w="0" w:type="auto"/>
            <w:vAlign w:val="center"/>
            <w:hideMark/>
          </w:tcPr>
          <w:p w14:paraId="2B2B92E8" w14:textId="77777777" w:rsidR="00A171A7" w:rsidRPr="00A171A7" w:rsidRDefault="00A171A7" w:rsidP="00A171A7">
            <w:pPr>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0.625</w:t>
            </w:r>
          </w:p>
        </w:tc>
      </w:tr>
    </w:tbl>
    <w:p w14:paraId="089298CD"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 xml:space="preserve">The results show that the ability to reproduce the exact Strong Branching decision decreases progressively with search depth. Top-1 Accuracy declines from </w:t>
      </w:r>
      <w:r w:rsidRPr="00A171A7">
        <w:rPr>
          <w:rFonts w:ascii="Times New Roman" w:eastAsia="Times New Roman" w:hAnsi="Times New Roman" w:cs="Times New Roman"/>
          <w:b/>
          <w:bCs/>
          <w:kern w:val="0"/>
          <w:lang w:eastAsia="en-GB"/>
          <w14:ligatures w14:val="none"/>
        </w:rPr>
        <w:t>32.0%</w:t>
      </w:r>
      <w:r w:rsidRPr="00A171A7">
        <w:rPr>
          <w:rFonts w:ascii="Times New Roman" w:eastAsia="Times New Roman" w:hAnsi="Times New Roman" w:cs="Times New Roman"/>
          <w:kern w:val="0"/>
          <w:lang w:eastAsia="en-GB"/>
          <w14:ligatures w14:val="none"/>
        </w:rPr>
        <w:t xml:space="preserve"> near the root node to </w:t>
      </w:r>
      <w:r w:rsidRPr="00A171A7">
        <w:rPr>
          <w:rFonts w:ascii="Times New Roman" w:eastAsia="Times New Roman" w:hAnsi="Times New Roman" w:cs="Times New Roman"/>
          <w:b/>
          <w:bCs/>
          <w:kern w:val="0"/>
          <w:lang w:eastAsia="en-GB"/>
          <w14:ligatures w14:val="none"/>
        </w:rPr>
        <w:t>18.6%</w:t>
      </w:r>
      <w:r w:rsidRPr="00A171A7">
        <w:rPr>
          <w:rFonts w:ascii="Times New Roman" w:eastAsia="Times New Roman" w:hAnsi="Times New Roman" w:cs="Times New Roman"/>
          <w:kern w:val="0"/>
          <w:lang w:eastAsia="en-GB"/>
          <w14:ligatures w14:val="none"/>
        </w:rPr>
        <w:t xml:space="preserve"> beyond depth twenty, while Mean Reciprocal Rank exhibits a similar reduction. These trends indicate that exact oracle imitation becomes increasingly difficult as the optimization problem evolves.</w:t>
      </w:r>
    </w:p>
    <w:p w14:paraId="7AFCB614"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 xml:space="preserve">Despite this decline in exact prediction accuracy, the overall ranking quality remains comparatively stable. NDCG@5 decreases gradually from </w:t>
      </w:r>
      <w:r w:rsidRPr="00A171A7">
        <w:rPr>
          <w:rFonts w:ascii="Times New Roman" w:eastAsia="Times New Roman" w:hAnsi="Times New Roman" w:cs="Times New Roman"/>
          <w:b/>
          <w:bCs/>
          <w:kern w:val="0"/>
          <w:lang w:eastAsia="en-GB"/>
          <w14:ligatures w14:val="none"/>
        </w:rPr>
        <w:t>0.703</w:t>
      </w:r>
      <w:r w:rsidRPr="00A171A7">
        <w:rPr>
          <w:rFonts w:ascii="Times New Roman" w:eastAsia="Times New Roman" w:hAnsi="Times New Roman" w:cs="Times New Roman"/>
          <w:kern w:val="0"/>
          <w:lang w:eastAsia="en-GB"/>
          <w14:ligatures w14:val="none"/>
        </w:rPr>
        <w:t xml:space="preserve"> to </w:t>
      </w:r>
      <w:r w:rsidRPr="00A171A7">
        <w:rPr>
          <w:rFonts w:ascii="Times New Roman" w:eastAsia="Times New Roman" w:hAnsi="Times New Roman" w:cs="Times New Roman"/>
          <w:b/>
          <w:bCs/>
          <w:kern w:val="0"/>
          <w:lang w:eastAsia="en-GB"/>
          <w14:ligatures w14:val="none"/>
        </w:rPr>
        <w:t>0.581</w:t>
      </w:r>
      <w:r w:rsidRPr="00A171A7">
        <w:rPr>
          <w:rFonts w:ascii="Times New Roman" w:eastAsia="Times New Roman" w:hAnsi="Times New Roman" w:cs="Times New Roman"/>
          <w:kern w:val="0"/>
          <w:lang w:eastAsia="en-GB"/>
          <w14:ligatures w14:val="none"/>
        </w:rPr>
        <w:t xml:space="preserve">, while Pairwise Accuracy remains above </w:t>
      </w:r>
      <w:r w:rsidRPr="00A171A7">
        <w:rPr>
          <w:rFonts w:ascii="Times New Roman" w:eastAsia="Times New Roman" w:hAnsi="Times New Roman" w:cs="Times New Roman"/>
          <w:b/>
          <w:bCs/>
          <w:kern w:val="0"/>
          <w:lang w:eastAsia="en-GB"/>
          <w14:ligatures w14:val="none"/>
        </w:rPr>
        <w:t>70%</w:t>
      </w:r>
      <w:r w:rsidRPr="00A171A7">
        <w:rPr>
          <w:rFonts w:ascii="Times New Roman" w:eastAsia="Times New Roman" w:hAnsi="Times New Roman" w:cs="Times New Roman"/>
          <w:kern w:val="0"/>
          <w:lang w:eastAsia="en-GB"/>
          <w14:ligatures w14:val="none"/>
        </w:rPr>
        <w:t xml:space="preserve"> across all depth intervals. These results indicate that the learned model continues to preserve the relative ordering of strong and weak branching candidates even when it no longer predicts the exact Strong Branching decision.</w:t>
      </w:r>
    </w:p>
    <w:p w14:paraId="4BE213A7"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 xml:space="preserve">The candidate retrieval metrics exhibit the opposite trend. Both Hit@5 and Hit@10 improve with search depth, with Hit@10 increasing from </w:t>
      </w:r>
      <w:r w:rsidRPr="00A171A7">
        <w:rPr>
          <w:rFonts w:ascii="Times New Roman" w:eastAsia="Times New Roman" w:hAnsi="Times New Roman" w:cs="Times New Roman"/>
          <w:b/>
          <w:bCs/>
          <w:kern w:val="0"/>
          <w:lang w:eastAsia="en-GB"/>
          <w14:ligatures w14:val="none"/>
        </w:rPr>
        <w:t>53.0%</w:t>
      </w:r>
      <w:r w:rsidRPr="00A171A7">
        <w:rPr>
          <w:rFonts w:ascii="Times New Roman" w:eastAsia="Times New Roman" w:hAnsi="Times New Roman" w:cs="Times New Roman"/>
          <w:kern w:val="0"/>
          <w:lang w:eastAsia="en-GB"/>
          <w14:ligatures w14:val="none"/>
        </w:rPr>
        <w:t xml:space="preserve"> near the root node to </w:t>
      </w:r>
      <w:r w:rsidRPr="00A171A7">
        <w:rPr>
          <w:rFonts w:ascii="Times New Roman" w:eastAsia="Times New Roman" w:hAnsi="Times New Roman" w:cs="Times New Roman"/>
          <w:b/>
          <w:bCs/>
          <w:kern w:val="0"/>
          <w:lang w:eastAsia="en-GB"/>
          <w14:ligatures w14:val="none"/>
        </w:rPr>
        <w:t>66.4%</w:t>
      </w:r>
      <w:r w:rsidRPr="00A171A7">
        <w:rPr>
          <w:rFonts w:ascii="Times New Roman" w:eastAsia="Times New Roman" w:hAnsi="Times New Roman" w:cs="Times New Roman"/>
          <w:kern w:val="0"/>
          <w:lang w:eastAsia="en-GB"/>
          <w14:ligatures w14:val="none"/>
        </w:rPr>
        <w:t xml:space="preserve"> beyond depth twenty. Although the highest-ranked prediction becomes less likely to coincide with the oracle decision, the optimal branching variable continues to appear frequently among the highest-ranked candidates produced by the learned model.</w:t>
      </w:r>
    </w:p>
    <w:p w14:paraId="3B18C735"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These results demonstrate that the learned ranking model remains effective throughout the branch-and-bound search despite the increasing difficulty of reproducing the exact Strong Branching decision. Although exact oracle agreement decreases with search depth, the model continues to generate high-quality candidate rankings and preserve strong ordering consistency across all evaluated search depths. This observation suggests that the information available to the ranking model does not deteriorate uniformly as optimization progresses. The following section investigates this behaviour by analysing how the branching features themselves evolve throughout the branch-and-bound search.</w:t>
      </w:r>
    </w:p>
    <w:p w14:paraId="1497E4BE" w14:textId="77777777" w:rsidR="00A171A7" w:rsidRPr="00A171A7" w:rsidRDefault="00A171A7" w:rsidP="00A171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171A7">
        <w:rPr>
          <w:rFonts w:ascii="Times New Roman" w:eastAsia="Times New Roman" w:hAnsi="Times New Roman" w:cs="Times New Roman"/>
          <w:b/>
          <w:bCs/>
          <w:kern w:val="36"/>
          <w:sz w:val="48"/>
          <w:szCs w:val="48"/>
          <w:lang w:eastAsia="en-GB"/>
          <w14:ligatures w14:val="none"/>
        </w:rPr>
        <w:t>6.5 Evolution of Branching Features Across the Search Tree</w:t>
      </w:r>
    </w:p>
    <w:p w14:paraId="222F10FC"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 xml:space="preserve">The previous experiment demonstrated that the learned ranking model maintains strong candidate ordering throughout the branch-and-bound search despite the increasing difficulty of reproducing the exact Strong Branching decision. This observation suggests that some components of the feature representation remain informative even as successive branching </w:t>
      </w:r>
      <w:r w:rsidRPr="00A171A7">
        <w:rPr>
          <w:rFonts w:ascii="Times New Roman" w:eastAsia="Times New Roman" w:hAnsi="Times New Roman" w:cs="Times New Roman"/>
          <w:kern w:val="0"/>
          <w:lang w:eastAsia="en-GB"/>
          <w14:ligatures w14:val="none"/>
        </w:rPr>
        <w:lastRenderedPageBreak/>
        <w:t>decisions progressively modify the residual optimization problem. To investigate this behaviour, the statistical evolution of the branching features was analysed across four branch-and-bound depth intervals (</w:t>
      </w:r>
      <w:r w:rsidRPr="00A171A7">
        <w:rPr>
          <w:rFonts w:ascii="Times New Roman" w:eastAsia="Times New Roman" w:hAnsi="Times New Roman" w:cs="Times New Roman"/>
          <w:b/>
          <w:bCs/>
          <w:kern w:val="0"/>
          <w:lang w:eastAsia="en-GB"/>
          <w14:ligatures w14:val="none"/>
        </w:rPr>
        <w:t>0–5</w:t>
      </w:r>
      <w:r w:rsidRPr="00A171A7">
        <w:rPr>
          <w:rFonts w:ascii="Times New Roman" w:eastAsia="Times New Roman" w:hAnsi="Times New Roman" w:cs="Times New Roman"/>
          <w:kern w:val="0"/>
          <w:lang w:eastAsia="en-GB"/>
          <w14:ligatures w14:val="none"/>
        </w:rPr>
        <w:t xml:space="preserve">, </w:t>
      </w:r>
      <w:r w:rsidRPr="00A171A7">
        <w:rPr>
          <w:rFonts w:ascii="Times New Roman" w:eastAsia="Times New Roman" w:hAnsi="Times New Roman" w:cs="Times New Roman"/>
          <w:b/>
          <w:bCs/>
          <w:kern w:val="0"/>
          <w:lang w:eastAsia="en-GB"/>
          <w14:ligatures w14:val="none"/>
        </w:rPr>
        <w:t>5–10</w:t>
      </w:r>
      <w:r w:rsidRPr="00A171A7">
        <w:rPr>
          <w:rFonts w:ascii="Times New Roman" w:eastAsia="Times New Roman" w:hAnsi="Times New Roman" w:cs="Times New Roman"/>
          <w:kern w:val="0"/>
          <w:lang w:eastAsia="en-GB"/>
          <w14:ligatures w14:val="none"/>
        </w:rPr>
        <w:t xml:space="preserve">, </w:t>
      </w:r>
      <w:r w:rsidRPr="00A171A7">
        <w:rPr>
          <w:rFonts w:ascii="Times New Roman" w:eastAsia="Times New Roman" w:hAnsi="Times New Roman" w:cs="Times New Roman"/>
          <w:b/>
          <w:bCs/>
          <w:kern w:val="0"/>
          <w:lang w:eastAsia="en-GB"/>
          <w14:ligatures w14:val="none"/>
        </w:rPr>
        <w:t>10–20</w:t>
      </w:r>
      <w:r w:rsidRPr="00A171A7">
        <w:rPr>
          <w:rFonts w:ascii="Times New Roman" w:eastAsia="Times New Roman" w:hAnsi="Times New Roman" w:cs="Times New Roman"/>
          <w:kern w:val="0"/>
          <w:lang w:eastAsia="en-GB"/>
          <w14:ligatures w14:val="none"/>
        </w:rPr>
        <w:t xml:space="preserve">, and </w:t>
      </w:r>
      <w:r w:rsidRPr="00A171A7">
        <w:rPr>
          <w:rFonts w:ascii="Times New Roman" w:eastAsia="Times New Roman" w:hAnsi="Times New Roman" w:cs="Times New Roman"/>
          <w:b/>
          <w:bCs/>
          <w:kern w:val="0"/>
          <w:lang w:eastAsia="en-GB"/>
          <w14:ligatures w14:val="none"/>
        </w:rPr>
        <w:t>20+</w:t>
      </w:r>
      <w:r w:rsidRPr="00A171A7">
        <w:rPr>
          <w:rFonts w:ascii="Times New Roman" w:eastAsia="Times New Roman" w:hAnsi="Times New Roman" w:cs="Times New Roman"/>
          <w:kern w:val="0"/>
          <w:lang w:eastAsia="en-GB"/>
          <w14:ligatures w14:val="none"/>
        </w:rPr>
        <w:t>). For each interval, the mean value of every feature was computed over all candidate branching variables. Structural graph descriptors and MWUA-derived features are analysed separately to distinguish changes arising from the residual graph topology and those associated with the optimization information extracted by the MWUA relaxation.</w:t>
      </w:r>
    </w:p>
    <w:p w14:paraId="1121D34F" w14:textId="77777777" w:rsidR="000A6838" w:rsidRPr="000A6838" w:rsidRDefault="001007C5" w:rsidP="000A6838">
      <w:pPr>
        <w:rPr>
          <w:rFonts w:ascii="Times New Roman" w:eastAsia="Times New Roman" w:hAnsi="Times New Roman" w:cs="Times New Roman"/>
          <w:kern w:val="0"/>
          <w:lang w:eastAsia="en-GB"/>
          <w14:ligatures w14:val="none"/>
        </w:rPr>
      </w:pPr>
      <w:r>
        <w:rPr>
          <w:noProof/>
        </w:rPr>
      </w:r>
      <w:r>
        <w:pict w14:anchorId="4A8E0F88">
          <v:rect id="Horizontal Line 12"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B442DB" w14:textId="77777777" w:rsidR="000A6838" w:rsidRPr="000A6838" w:rsidRDefault="000A6838" w:rsidP="000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A6838">
        <w:rPr>
          <w:rFonts w:ascii="Times New Roman" w:eastAsia="Times New Roman" w:hAnsi="Times New Roman" w:cs="Times New Roman"/>
          <w:b/>
          <w:bCs/>
          <w:kern w:val="0"/>
          <w:sz w:val="36"/>
          <w:szCs w:val="36"/>
          <w:lang w:eastAsia="en-GB"/>
          <w14:ligatures w14:val="none"/>
        </w:rPr>
        <w:t>6.5.1 Evolution of Structural Graph Features</w:t>
      </w:r>
    </w:p>
    <w:p w14:paraId="11C6EA87" w14:textId="26DE02A4" w:rsidR="007E77C7" w:rsidRPr="000A6838" w:rsidRDefault="000A6838" w:rsidP="000A6838">
      <w:pPr>
        <w:spacing w:before="100" w:beforeAutospacing="1" w:after="100" w:afterAutospacing="1"/>
        <w:rPr>
          <w:rFonts w:ascii="Times New Roman" w:eastAsia="Times New Roman" w:hAnsi="Times New Roman" w:cs="Times New Roman"/>
          <w:kern w:val="0"/>
          <w:lang w:eastAsia="en-GB"/>
          <w14:ligatures w14:val="none"/>
        </w:rPr>
      </w:pPr>
      <w:r w:rsidRPr="000A6838">
        <w:rPr>
          <w:rFonts w:ascii="Times New Roman" w:eastAsia="Times New Roman" w:hAnsi="Times New Roman" w:cs="Times New Roman"/>
          <w:b/>
          <w:bCs/>
          <w:kern w:val="0"/>
          <w:lang w:eastAsia="en-GB"/>
          <w14:ligatures w14:val="none"/>
        </w:rPr>
        <w:t>Table 6.5. Evolution of representative structural descriptors across Branch-and-Bound search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840"/>
        <w:gridCol w:w="840"/>
        <w:gridCol w:w="840"/>
        <w:gridCol w:w="855"/>
      </w:tblGrid>
      <w:tr w:rsidR="007E77C7" w:rsidRPr="007E77C7" w14:paraId="595FE56A" w14:textId="77777777">
        <w:trPr>
          <w:tblHeader/>
          <w:tblCellSpacing w:w="15" w:type="dxa"/>
        </w:trPr>
        <w:tc>
          <w:tcPr>
            <w:tcW w:w="0" w:type="auto"/>
            <w:vAlign w:val="center"/>
            <w:hideMark/>
          </w:tcPr>
          <w:p w14:paraId="172009EC"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Feature</w:t>
            </w:r>
          </w:p>
        </w:tc>
        <w:tc>
          <w:tcPr>
            <w:tcW w:w="0" w:type="auto"/>
            <w:vAlign w:val="center"/>
            <w:hideMark/>
          </w:tcPr>
          <w:p w14:paraId="43296426"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0–5</w:t>
            </w:r>
          </w:p>
        </w:tc>
        <w:tc>
          <w:tcPr>
            <w:tcW w:w="0" w:type="auto"/>
            <w:vAlign w:val="center"/>
            <w:hideMark/>
          </w:tcPr>
          <w:p w14:paraId="25F3CF3D"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5–10</w:t>
            </w:r>
          </w:p>
        </w:tc>
        <w:tc>
          <w:tcPr>
            <w:tcW w:w="0" w:type="auto"/>
            <w:vAlign w:val="center"/>
            <w:hideMark/>
          </w:tcPr>
          <w:p w14:paraId="15620AF0"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10–20</w:t>
            </w:r>
          </w:p>
        </w:tc>
        <w:tc>
          <w:tcPr>
            <w:tcW w:w="0" w:type="auto"/>
            <w:vAlign w:val="center"/>
            <w:hideMark/>
          </w:tcPr>
          <w:p w14:paraId="6D4A605E"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20+</w:t>
            </w:r>
          </w:p>
        </w:tc>
      </w:tr>
      <w:tr w:rsidR="007E77C7" w:rsidRPr="007E77C7" w14:paraId="3331D709" w14:textId="77777777">
        <w:trPr>
          <w:tblCellSpacing w:w="15" w:type="dxa"/>
        </w:trPr>
        <w:tc>
          <w:tcPr>
            <w:tcW w:w="0" w:type="auto"/>
            <w:vAlign w:val="center"/>
            <w:hideMark/>
          </w:tcPr>
          <w:p w14:paraId="4EF109A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Candidate Samples</w:t>
            </w:r>
          </w:p>
        </w:tc>
        <w:tc>
          <w:tcPr>
            <w:tcW w:w="0" w:type="auto"/>
            <w:vAlign w:val="center"/>
            <w:hideMark/>
          </w:tcPr>
          <w:p w14:paraId="100CD01F"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142,476</w:t>
            </w:r>
          </w:p>
        </w:tc>
        <w:tc>
          <w:tcPr>
            <w:tcW w:w="0" w:type="auto"/>
            <w:vAlign w:val="center"/>
            <w:hideMark/>
          </w:tcPr>
          <w:p w14:paraId="5698F76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406,385</w:t>
            </w:r>
          </w:p>
        </w:tc>
        <w:tc>
          <w:tcPr>
            <w:tcW w:w="0" w:type="auto"/>
            <w:vAlign w:val="center"/>
            <w:hideMark/>
          </w:tcPr>
          <w:p w14:paraId="4558D2F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484,568</w:t>
            </w:r>
          </w:p>
        </w:tc>
        <w:tc>
          <w:tcPr>
            <w:tcW w:w="0" w:type="auto"/>
            <w:vAlign w:val="center"/>
            <w:hideMark/>
          </w:tcPr>
          <w:p w14:paraId="7BA2E4D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107,774</w:t>
            </w:r>
          </w:p>
        </w:tc>
      </w:tr>
      <w:tr w:rsidR="007E77C7" w:rsidRPr="007E77C7" w14:paraId="46662808" w14:textId="77777777">
        <w:trPr>
          <w:tblCellSpacing w:w="15" w:type="dxa"/>
        </w:trPr>
        <w:tc>
          <w:tcPr>
            <w:tcW w:w="0" w:type="auto"/>
            <w:vAlign w:val="center"/>
            <w:hideMark/>
          </w:tcPr>
          <w:p w14:paraId="1A134053"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Core Number</w:t>
            </w:r>
          </w:p>
        </w:tc>
        <w:tc>
          <w:tcPr>
            <w:tcW w:w="0" w:type="auto"/>
            <w:vAlign w:val="center"/>
            <w:hideMark/>
          </w:tcPr>
          <w:p w14:paraId="6F9771A3"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33.544</w:t>
            </w:r>
          </w:p>
        </w:tc>
        <w:tc>
          <w:tcPr>
            <w:tcW w:w="0" w:type="auto"/>
            <w:vAlign w:val="center"/>
            <w:hideMark/>
          </w:tcPr>
          <w:p w14:paraId="1FEF70F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20.651</w:t>
            </w:r>
          </w:p>
        </w:tc>
        <w:tc>
          <w:tcPr>
            <w:tcW w:w="0" w:type="auto"/>
            <w:vAlign w:val="center"/>
            <w:hideMark/>
          </w:tcPr>
          <w:p w14:paraId="3FCDFCE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12.153</w:t>
            </w:r>
          </w:p>
        </w:tc>
        <w:tc>
          <w:tcPr>
            <w:tcW w:w="0" w:type="auto"/>
            <w:vAlign w:val="center"/>
            <w:hideMark/>
          </w:tcPr>
          <w:p w14:paraId="5C6C6B8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5.987</w:t>
            </w:r>
          </w:p>
        </w:tc>
      </w:tr>
      <w:tr w:rsidR="007E77C7" w:rsidRPr="007E77C7" w14:paraId="4EC6C4B0" w14:textId="77777777">
        <w:trPr>
          <w:tblCellSpacing w:w="15" w:type="dxa"/>
        </w:trPr>
        <w:tc>
          <w:tcPr>
            <w:tcW w:w="0" w:type="auto"/>
            <w:vAlign w:val="center"/>
            <w:hideMark/>
          </w:tcPr>
          <w:p w14:paraId="581A9CC3"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Degree Rank</w:t>
            </w:r>
          </w:p>
        </w:tc>
        <w:tc>
          <w:tcPr>
            <w:tcW w:w="0" w:type="auto"/>
            <w:vAlign w:val="center"/>
            <w:hideMark/>
          </w:tcPr>
          <w:p w14:paraId="0FFCC739"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0.501</w:t>
            </w:r>
          </w:p>
        </w:tc>
        <w:tc>
          <w:tcPr>
            <w:tcW w:w="0" w:type="auto"/>
            <w:vAlign w:val="center"/>
            <w:hideMark/>
          </w:tcPr>
          <w:p w14:paraId="6F739C23"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0.502</w:t>
            </w:r>
          </w:p>
        </w:tc>
        <w:tc>
          <w:tcPr>
            <w:tcW w:w="0" w:type="auto"/>
            <w:vAlign w:val="center"/>
            <w:hideMark/>
          </w:tcPr>
          <w:p w14:paraId="4139E10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0.506</w:t>
            </w:r>
          </w:p>
        </w:tc>
        <w:tc>
          <w:tcPr>
            <w:tcW w:w="0" w:type="auto"/>
            <w:vAlign w:val="center"/>
            <w:hideMark/>
          </w:tcPr>
          <w:p w14:paraId="647A9C3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0.524</w:t>
            </w:r>
          </w:p>
        </w:tc>
      </w:tr>
      <w:tr w:rsidR="007E77C7" w:rsidRPr="007E77C7" w14:paraId="2D89F9D4" w14:textId="77777777">
        <w:trPr>
          <w:tblCellSpacing w:w="15" w:type="dxa"/>
        </w:trPr>
        <w:tc>
          <w:tcPr>
            <w:tcW w:w="0" w:type="auto"/>
            <w:vAlign w:val="center"/>
            <w:hideMark/>
          </w:tcPr>
          <w:p w14:paraId="3A74795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Degree Centrality</w:t>
            </w:r>
          </w:p>
        </w:tc>
        <w:tc>
          <w:tcPr>
            <w:tcW w:w="0" w:type="auto"/>
            <w:vAlign w:val="center"/>
            <w:hideMark/>
          </w:tcPr>
          <w:p w14:paraId="215EE90D"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0.185</w:t>
            </w:r>
          </w:p>
        </w:tc>
        <w:tc>
          <w:tcPr>
            <w:tcW w:w="0" w:type="auto"/>
            <w:vAlign w:val="center"/>
            <w:hideMark/>
          </w:tcPr>
          <w:p w14:paraId="511F5C4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0.178</w:t>
            </w:r>
          </w:p>
        </w:tc>
        <w:tc>
          <w:tcPr>
            <w:tcW w:w="0" w:type="auto"/>
            <w:vAlign w:val="center"/>
            <w:hideMark/>
          </w:tcPr>
          <w:p w14:paraId="3B2417B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0.172</w:t>
            </w:r>
          </w:p>
        </w:tc>
        <w:tc>
          <w:tcPr>
            <w:tcW w:w="0" w:type="auto"/>
            <w:vAlign w:val="center"/>
            <w:hideMark/>
          </w:tcPr>
          <w:p w14:paraId="72AE8DF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0.185</w:t>
            </w:r>
          </w:p>
        </w:tc>
      </w:tr>
      <w:tr w:rsidR="007E77C7" w:rsidRPr="007E77C7" w14:paraId="3985DADD" w14:textId="77777777">
        <w:trPr>
          <w:tblCellSpacing w:w="15" w:type="dxa"/>
        </w:trPr>
        <w:tc>
          <w:tcPr>
            <w:tcW w:w="0" w:type="auto"/>
            <w:vAlign w:val="center"/>
            <w:hideMark/>
          </w:tcPr>
          <w:p w14:paraId="2142087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PageRank</w:t>
            </w:r>
          </w:p>
        </w:tc>
        <w:tc>
          <w:tcPr>
            <w:tcW w:w="0" w:type="auto"/>
            <w:vAlign w:val="center"/>
            <w:hideMark/>
          </w:tcPr>
          <w:p w14:paraId="7D4B9DE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0.00344</w:t>
            </w:r>
          </w:p>
        </w:tc>
        <w:tc>
          <w:tcPr>
            <w:tcW w:w="0" w:type="auto"/>
            <w:vAlign w:val="center"/>
            <w:hideMark/>
          </w:tcPr>
          <w:p w14:paraId="58F4F37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0.00320</w:t>
            </w:r>
          </w:p>
        </w:tc>
        <w:tc>
          <w:tcPr>
            <w:tcW w:w="0" w:type="auto"/>
            <w:vAlign w:val="center"/>
            <w:hideMark/>
          </w:tcPr>
          <w:p w14:paraId="482C182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0.00322</w:t>
            </w:r>
          </w:p>
        </w:tc>
        <w:tc>
          <w:tcPr>
            <w:tcW w:w="0" w:type="auto"/>
            <w:vAlign w:val="center"/>
            <w:hideMark/>
          </w:tcPr>
          <w:p w14:paraId="5EA6A14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0.00226</w:t>
            </w:r>
          </w:p>
        </w:tc>
      </w:tr>
      <w:tr w:rsidR="007E77C7" w:rsidRPr="007E77C7" w14:paraId="1957E094" w14:textId="77777777">
        <w:trPr>
          <w:tblCellSpacing w:w="15" w:type="dxa"/>
        </w:trPr>
        <w:tc>
          <w:tcPr>
            <w:tcW w:w="0" w:type="auto"/>
            <w:vAlign w:val="center"/>
            <w:hideMark/>
          </w:tcPr>
          <w:p w14:paraId="5F2A215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Clustering Coefficient</w:t>
            </w:r>
          </w:p>
        </w:tc>
        <w:tc>
          <w:tcPr>
            <w:tcW w:w="0" w:type="auto"/>
            <w:vAlign w:val="center"/>
            <w:hideMark/>
          </w:tcPr>
          <w:p w14:paraId="6E4E8E6D"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0.248</w:t>
            </w:r>
          </w:p>
        </w:tc>
        <w:tc>
          <w:tcPr>
            <w:tcW w:w="0" w:type="auto"/>
            <w:vAlign w:val="center"/>
            <w:hideMark/>
          </w:tcPr>
          <w:p w14:paraId="56BADAC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0.219</w:t>
            </w:r>
          </w:p>
        </w:tc>
        <w:tc>
          <w:tcPr>
            <w:tcW w:w="0" w:type="auto"/>
            <w:vAlign w:val="center"/>
            <w:hideMark/>
          </w:tcPr>
          <w:p w14:paraId="5968668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0.226</w:t>
            </w:r>
          </w:p>
        </w:tc>
        <w:tc>
          <w:tcPr>
            <w:tcW w:w="0" w:type="auto"/>
            <w:vAlign w:val="center"/>
            <w:hideMark/>
          </w:tcPr>
          <w:p w14:paraId="153124A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0.280</w:t>
            </w:r>
          </w:p>
        </w:tc>
      </w:tr>
      <w:tr w:rsidR="007E77C7" w:rsidRPr="007E77C7" w14:paraId="580DDFDB" w14:textId="77777777">
        <w:trPr>
          <w:tblCellSpacing w:w="15" w:type="dxa"/>
        </w:trPr>
        <w:tc>
          <w:tcPr>
            <w:tcW w:w="0" w:type="auto"/>
            <w:vAlign w:val="center"/>
            <w:hideMark/>
          </w:tcPr>
          <w:p w14:paraId="5B4F534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Neighbour Minimum Rank</w:t>
            </w:r>
          </w:p>
        </w:tc>
        <w:tc>
          <w:tcPr>
            <w:tcW w:w="0" w:type="auto"/>
            <w:vAlign w:val="center"/>
            <w:hideMark/>
          </w:tcPr>
          <w:p w14:paraId="0D3B7A0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0.089</w:t>
            </w:r>
          </w:p>
        </w:tc>
        <w:tc>
          <w:tcPr>
            <w:tcW w:w="0" w:type="auto"/>
            <w:vAlign w:val="center"/>
            <w:hideMark/>
          </w:tcPr>
          <w:p w14:paraId="3DC53C34"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0.121</w:t>
            </w:r>
          </w:p>
        </w:tc>
        <w:tc>
          <w:tcPr>
            <w:tcW w:w="0" w:type="auto"/>
            <w:vAlign w:val="center"/>
            <w:hideMark/>
          </w:tcPr>
          <w:p w14:paraId="52A372AD"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0.205</w:t>
            </w:r>
          </w:p>
        </w:tc>
        <w:tc>
          <w:tcPr>
            <w:tcW w:w="0" w:type="auto"/>
            <w:vAlign w:val="center"/>
            <w:hideMark/>
          </w:tcPr>
          <w:p w14:paraId="6373443E"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0.273</w:t>
            </w:r>
          </w:p>
        </w:tc>
      </w:tr>
      <w:tr w:rsidR="007E77C7" w:rsidRPr="007E77C7" w14:paraId="20D74113" w14:textId="77777777">
        <w:trPr>
          <w:tblCellSpacing w:w="15" w:type="dxa"/>
        </w:trPr>
        <w:tc>
          <w:tcPr>
            <w:tcW w:w="0" w:type="auto"/>
            <w:vAlign w:val="center"/>
            <w:hideMark/>
          </w:tcPr>
          <w:p w14:paraId="2751AC8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Neighbour Average Rank</w:t>
            </w:r>
          </w:p>
        </w:tc>
        <w:tc>
          <w:tcPr>
            <w:tcW w:w="0" w:type="auto"/>
            <w:vAlign w:val="center"/>
            <w:hideMark/>
          </w:tcPr>
          <w:p w14:paraId="035473F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0.574</w:t>
            </w:r>
          </w:p>
        </w:tc>
        <w:tc>
          <w:tcPr>
            <w:tcW w:w="0" w:type="auto"/>
            <w:vAlign w:val="center"/>
            <w:hideMark/>
          </w:tcPr>
          <w:p w14:paraId="59F171B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0.583</w:t>
            </w:r>
          </w:p>
        </w:tc>
        <w:tc>
          <w:tcPr>
            <w:tcW w:w="0" w:type="auto"/>
            <w:vAlign w:val="center"/>
            <w:hideMark/>
          </w:tcPr>
          <w:p w14:paraId="1EA37E8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0.602</w:t>
            </w:r>
          </w:p>
        </w:tc>
        <w:tc>
          <w:tcPr>
            <w:tcW w:w="0" w:type="auto"/>
            <w:vAlign w:val="center"/>
            <w:hideMark/>
          </w:tcPr>
          <w:p w14:paraId="0139C8C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0.628</w:t>
            </w:r>
          </w:p>
        </w:tc>
      </w:tr>
      <w:tr w:rsidR="007E77C7" w:rsidRPr="007E77C7" w14:paraId="25C71DB0" w14:textId="77777777">
        <w:trPr>
          <w:tblCellSpacing w:w="15" w:type="dxa"/>
        </w:trPr>
        <w:tc>
          <w:tcPr>
            <w:tcW w:w="0" w:type="auto"/>
            <w:vAlign w:val="center"/>
            <w:hideMark/>
          </w:tcPr>
          <w:p w14:paraId="7CE828C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Neighbour Maximum Rank</w:t>
            </w:r>
          </w:p>
        </w:tc>
        <w:tc>
          <w:tcPr>
            <w:tcW w:w="0" w:type="auto"/>
            <w:vAlign w:val="center"/>
            <w:hideMark/>
          </w:tcPr>
          <w:p w14:paraId="71714C7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0.967</w:t>
            </w:r>
          </w:p>
        </w:tc>
        <w:tc>
          <w:tcPr>
            <w:tcW w:w="0" w:type="auto"/>
            <w:vAlign w:val="center"/>
            <w:hideMark/>
          </w:tcPr>
          <w:p w14:paraId="228E9419"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0.959</w:t>
            </w:r>
          </w:p>
        </w:tc>
        <w:tc>
          <w:tcPr>
            <w:tcW w:w="0" w:type="auto"/>
            <w:vAlign w:val="center"/>
            <w:hideMark/>
          </w:tcPr>
          <w:p w14:paraId="52D43F19"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0.929</w:t>
            </w:r>
          </w:p>
        </w:tc>
        <w:tc>
          <w:tcPr>
            <w:tcW w:w="0" w:type="auto"/>
            <w:vAlign w:val="center"/>
            <w:hideMark/>
          </w:tcPr>
          <w:p w14:paraId="33858EE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0.921</w:t>
            </w:r>
          </w:p>
        </w:tc>
      </w:tr>
      <w:tr w:rsidR="007E77C7" w:rsidRPr="007E77C7" w14:paraId="359F1150" w14:textId="77777777">
        <w:trPr>
          <w:tblCellSpacing w:w="15" w:type="dxa"/>
        </w:trPr>
        <w:tc>
          <w:tcPr>
            <w:tcW w:w="0" w:type="auto"/>
            <w:vAlign w:val="center"/>
            <w:hideMark/>
          </w:tcPr>
          <w:p w14:paraId="62CABB8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Luby Frequency</w:t>
            </w:r>
          </w:p>
        </w:tc>
        <w:tc>
          <w:tcPr>
            <w:tcW w:w="0" w:type="auto"/>
            <w:vAlign w:val="center"/>
            <w:hideMark/>
          </w:tcPr>
          <w:p w14:paraId="16884A83"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0.105</w:t>
            </w:r>
          </w:p>
        </w:tc>
        <w:tc>
          <w:tcPr>
            <w:tcW w:w="0" w:type="auto"/>
            <w:vAlign w:val="center"/>
            <w:hideMark/>
          </w:tcPr>
          <w:p w14:paraId="059F46B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0.103</w:t>
            </w:r>
          </w:p>
        </w:tc>
        <w:tc>
          <w:tcPr>
            <w:tcW w:w="0" w:type="auto"/>
            <w:vAlign w:val="center"/>
            <w:hideMark/>
          </w:tcPr>
          <w:p w14:paraId="4A691DD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0.106</w:t>
            </w:r>
          </w:p>
        </w:tc>
        <w:tc>
          <w:tcPr>
            <w:tcW w:w="0" w:type="auto"/>
            <w:vAlign w:val="center"/>
            <w:hideMark/>
          </w:tcPr>
          <w:p w14:paraId="3DA9C95F"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0.097</w:t>
            </w:r>
          </w:p>
        </w:tc>
      </w:tr>
    </w:tbl>
    <w:p w14:paraId="0A98233B" w14:textId="77777777" w:rsidR="000A6838" w:rsidRDefault="000A6838" w:rsidP="000A6838">
      <w:pPr>
        <w:pStyle w:val="pdq2pgselectionanchorcontainer"/>
      </w:pPr>
      <w:r>
        <w:rPr>
          <w:rStyle w:val="Strong"/>
        </w:rPr>
        <w:t>Figure 6.7. Relative evolution of structural graph descriptors across Branch-and-Bound search depth.</w:t>
      </w:r>
    </w:p>
    <w:p w14:paraId="098C4BA7" w14:textId="77777777" w:rsidR="000A6838" w:rsidRDefault="000A6838" w:rsidP="000A6838">
      <w:pPr>
        <w:pStyle w:val="NormalWeb"/>
      </w:pPr>
      <w:r>
        <w:rPr>
          <w:rStyle w:val="Emphasis"/>
        </w:rPr>
        <w:t>(Insert normalized structural feature plot.)</w:t>
      </w:r>
    </w:p>
    <w:p w14:paraId="5D049508" w14:textId="77777777" w:rsidR="007E77C7" w:rsidRPr="006D6C7D" w:rsidRDefault="007E77C7" w:rsidP="006D6C7D">
      <w:pPr>
        <w:spacing w:before="100" w:beforeAutospacing="1" w:after="100" w:afterAutospacing="1"/>
        <w:rPr>
          <w:rFonts w:ascii="Times New Roman" w:eastAsia="Times New Roman" w:hAnsi="Times New Roman" w:cs="Times New Roman"/>
          <w:kern w:val="0"/>
          <w:lang w:eastAsia="en-GB"/>
          <w14:ligatures w14:val="none"/>
        </w:rPr>
      </w:pPr>
    </w:p>
    <w:p w14:paraId="7A16EDE3" w14:textId="77777777" w:rsidR="00A171A7" w:rsidRDefault="00A171A7" w:rsidP="00A171A7">
      <w:pPr>
        <w:pStyle w:val="pdq2pgselectionanchorcontainer"/>
      </w:pPr>
      <w:r>
        <w:t xml:space="preserve">The structural descriptors exhibit markedly different levels of sensitivity to the evolving residual graph. The largest change is observed for the </w:t>
      </w:r>
      <w:r>
        <w:rPr>
          <w:rStyle w:val="Strong"/>
        </w:rPr>
        <w:t>Core Number</w:t>
      </w:r>
      <w:r>
        <w:t xml:space="preserve">, whose mean value decreases from </w:t>
      </w:r>
      <w:r>
        <w:rPr>
          <w:rStyle w:val="Strong"/>
        </w:rPr>
        <w:t>33.54</w:t>
      </w:r>
      <w:r>
        <w:t xml:space="preserve"> near the root node to </w:t>
      </w:r>
      <w:r>
        <w:rPr>
          <w:rStyle w:val="Strong"/>
        </w:rPr>
        <w:t>5.99</w:t>
      </w:r>
      <w:r>
        <w:t xml:space="preserve"> beyond depth twenty, corresponding to an approximately </w:t>
      </w:r>
      <w:r>
        <w:rPr>
          <w:rStyle w:val="Strong"/>
        </w:rPr>
        <w:t>82%</w:t>
      </w:r>
      <w:r>
        <w:t xml:space="preserve"> reduction. Since the core number measures the connectivity of densely linked subgraphs, this behaviour reflects the progressive simplification of the residual graph as branching decisions and graph reductions eliminate vertices from the search space.</w:t>
      </w:r>
    </w:p>
    <w:p w14:paraId="5CB1052A" w14:textId="77777777" w:rsidR="00A171A7" w:rsidRDefault="00A171A7" w:rsidP="00A171A7">
      <w:pPr>
        <w:pStyle w:val="NormalWeb"/>
      </w:pPr>
      <w:r>
        <w:t xml:space="preserve">In contrast, several descriptors remain comparatively stable throughout the search. </w:t>
      </w:r>
      <w:r>
        <w:rPr>
          <w:rStyle w:val="Strong"/>
        </w:rPr>
        <w:t>Degree Rank</w:t>
      </w:r>
      <w:r>
        <w:t xml:space="preserve">, </w:t>
      </w:r>
      <w:r>
        <w:rPr>
          <w:rStyle w:val="Strong"/>
        </w:rPr>
        <w:t>Degree Centrality</w:t>
      </w:r>
      <w:r>
        <w:t xml:space="preserve">, and </w:t>
      </w:r>
      <w:r>
        <w:rPr>
          <w:rStyle w:val="Strong"/>
        </w:rPr>
        <w:t>Luby Frequency</w:t>
      </w:r>
      <w:r>
        <w:t xml:space="preserve"> exhibit only minor variation across all depth intervals despite the substantial reduction in graph size. These statistics therefore describe structural properties that are largely preserved as the search progresses.</w:t>
      </w:r>
    </w:p>
    <w:p w14:paraId="0E200516" w14:textId="77777777" w:rsidR="00A171A7" w:rsidRDefault="00A171A7" w:rsidP="00A171A7">
      <w:pPr>
        <w:pStyle w:val="NormalWeb"/>
      </w:pPr>
      <w:r>
        <w:lastRenderedPageBreak/>
        <w:t xml:space="preserve">A different pattern is observed for the neighbourhood-based descriptors. </w:t>
      </w:r>
      <w:r>
        <w:rPr>
          <w:rStyle w:val="Strong"/>
        </w:rPr>
        <w:t>Neighbour Minimum Rank</w:t>
      </w:r>
      <w:r>
        <w:t xml:space="preserve"> and </w:t>
      </w:r>
      <w:r>
        <w:rPr>
          <w:rStyle w:val="Strong"/>
        </w:rPr>
        <w:t>Neighbour Average Rank</w:t>
      </w:r>
      <w:r>
        <w:t xml:space="preserve"> increase steadily with search depth, while </w:t>
      </w:r>
      <w:r>
        <w:rPr>
          <w:rStyle w:val="Strong"/>
        </w:rPr>
        <w:t>Neighbour Maximum Rank</w:t>
      </w:r>
      <w:r>
        <w:t xml:space="preserve"> decreases slightly. These trends indicate that local neighbourhood characteristics become increasingly dependent on the evolving residual graph rather than the original graph structure. Consequently, neighbourhood descriptors capture structural changes introduced by successive branching decisions more directly than the global graph statistics.</w:t>
      </w:r>
    </w:p>
    <w:p w14:paraId="7D6FD4E3" w14:textId="77777777" w:rsidR="00A171A7" w:rsidRDefault="00A171A7" w:rsidP="00A171A7">
      <w:pPr>
        <w:pStyle w:val="NormalWeb"/>
      </w:pPr>
      <w:r>
        <w:t>Taken together, the structural analysis indicates that graph descriptors do not evolve uniformly during optimization. Some features remain relatively insensitive to reductions in the graph, whereas others respond strongly to the changing residual topology.</w:t>
      </w:r>
    </w:p>
    <w:p w14:paraId="63BBE0C1" w14:textId="77777777" w:rsidR="006D6C7D" w:rsidRPr="006D6C7D" w:rsidRDefault="001007C5" w:rsidP="006D6C7D">
      <w:pPr>
        <w:rPr>
          <w:rFonts w:ascii="Times New Roman" w:eastAsia="Times New Roman" w:hAnsi="Times New Roman" w:cs="Times New Roman"/>
          <w:kern w:val="0"/>
          <w:lang w:eastAsia="en-GB"/>
          <w14:ligatures w14:val="none"/>
        </w:rPr>
      </w:pPr>
      <w:r>
        <w:rPr>
          <w:noProof/>
        </w:rPr>
      </w:r>
      <w:r>
        <w:pict w14:anchorId="7B9A0B18">
          <v:rect id="Horizontal Lin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AA37C9" w14:textId="77777777" w:rsidR="006D6C7D" w:rsidRPr="006D6C7D" w:rsidRDefault="006D6C7D" w:rsidP="006D6C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D6C7D">
        <w:rPr>
          <w:rFonts w:ascii="Times New Roman" w:eastAsia="Times New Roman" w:hAnsi="Times New Roman" w:cs="Times New Roman"/>
          <w:b/>
          <w:bCs/>
          <w:kern w:val="0"/>
          <w:sz w:val="27"/>
          <w:szCs w:val="27"/>
          <w:lang w:eastAsia="en-GB"/>
          <w14:ligatures w14:val="none"/>
        </w:rPr>
        <w:t>6.5.2 Evolution of MWUA-Derived Features</w:t>
      </w:r>
    </w:p>
    <w:p w14:paraId="522AF488" w14:textId="77777777" w:rsidR="006D6C7D" w:rsidRDefault="006D6C7D" w:rsidP="006D6C7D">
      <w:pPr>
        <w:spacing w:before="100" w:beforeAutospacing="1" w:after="100" w:afterAutospacing="1"/>
        <w:rPr>
          <w:rFonts w:ascii="Times New Roman" w:eastAsia="Times New Roman" w:hAnsi="Times New Roman" w:cs="Times New Roman"/>
          <w:kern w:val="0"/>
          <w:lang w:eastAsia="en-GB"/>
          <w14:ligatures w14:val="none"/>
        </w:rPr>
      </w:pPr>
      <w:r w:rsidRPr="006D6C7D">
        <w:rPr>
          <w:rFonts w:ascii="Times New Roman" w:eastAsia="Times New Roman" w:hAnsi="Times New Roman" w:cs="Times New Roman"/>
          <w:kern w:val="0"/>
          <w:lang w:eastAsia="en-GB"/>
          <w14:ligatures w14:val="none"/>
        </w:rPr>
        <w:t xml:space="preserve">The depth-wise analysis of the MWUA-derived features reveals a clear distinction between persistent global signals and adaptive optimization statistics. As shown in </w:t>
      </w:r>
      <w:r w:rsidRPr="006D6C7D">
        <w:rPr>
          <w:rFonts w:ascii="Times New Roman" w:eastAsia="Times New Roman" w:hAnsi="Times New Roman" w:cs="Times New Roman"/>
          <w:b/>
          <w:bCs/>
          <w:kern w:val="0"/>
          <w:lang w:eastAsia="en-GB"/>
          <w14:ligatures w14:val="none"/>
        </w:rPr>
        <w:t>Table 6.6</w:t>
      </w:r>
      <w:r w:rsidRPr="006D6C7D">
        <w:rPr>
          <w:rFonts w:ascii="Times New Roman" w:eastAsia="Times New Roman" w:hAnsi="Times New Roman" w:cs="Times New Roman"/>
          <w:kern w:val="0"/>
          <w:lang w:eastAsia="en-GB"/>
          <w14:ligatures w14:val="none"/>
        </w:rPr>
        <w:t xml:space="preserve">, the </w:t>
      </w:r>
      <w:r w:rsidRPr="006D6C7D">
        <w:rPr>
          <w:rFonts w:ascii="Times New Roman" w:eastAsia="Times New Roman" w:hAnsi="Times New Roman" w:cs="Times New Roman"/>
          <w:b/>
          <w:bCs/>
          <w:kern w:val="0"/>
          <w:lang w:eastAsia="en-GB"/>
          <w14:ligatures w14:val="none"/>
        </w:rPr>
        <w:t>MWUA Average Solution</w:t>
      </w:r>
      <w:r w:rsidRPr="006D6C7D">
        <w:rPr>
          <w:rFonts w:ascii="Times New Roman" w:eastAsia="Times New Roman" w:hAnsi="Times New Roman" w:cs="Times New Roman"/>
          <w:kern w:val="0"/>
          <w:lang w:eastAsia="en-GB"/>
          <w14:ligatures w14:val="none"/>
        </w:rPr>
        <w:t xml:space="preserve"> remains remarkably stable throughout the search, decreasing only from </w:t>
      </w:r>
      <w:r w:rsidRPr="006D6C7D">
        <w:rPr>
          <w:rFonts w:ascii="Times New Roman" w:eastAsia="Times New Roman" w:hAnsi="Times New Roman" w:cs="Times New Roman"/>
          <w:b/>
          <w:bCs/>
          <w:kern w:val="0"/>
          <w:lang w:eastAsia="en-GB"/>
          <w14:ligatures w14:val="none"/>
        </w:rPr>
        <w:t>0.5272</w:t>
      </w:r>
      <w:r w:rsidRPr="006D6C7D">
        <w:rPr>
          <w:rFonts w:ascii="Times New Roman" w:eastAsia="Times New Roman" w:hAnsi="Times New Roman" w:cs="Times New Roman"/>
          <w:kern w:val="0"/>
          <w:lang w:eastAsia="en-GB"/>
          <w14:ligatures w14:val="none"/>
        </w:rPr>
        <w:t xml:space="preserve"> near the root node to </w:t>
      </w:r>
      <w:r w:rsidRPr="006D6C7D">
        <w:rPr>
          <w:rFonts w:ascii="Times New Roman" w:eastAsia="Times New Roman" w:hAnsi="Times New Roman" w:cs="Times New Roman"/>
          <w:b/>
          <w:bCs/>
          <w:kern w:val="0"/>
          <w:lang w:eastAsia="en-GB"/>
          <w14:ligatures w14:val="none"/>
        </w:rPr>
        <w:t>0.5255</w:t>
      </w:r>
      <w:r w:rsidRPr="006D6C7D">
        <w:rPr>
          <w:rFonts w:ascii="Times New Roman" w:eastAsia="Times New Roman" w:hAnsi="Times New Roman" w:cs="Times New Roman"/>
          <w:kern w:val="0"/>
          <w:lang w:eastAsia="en-GB"/>
          <w14:ligatures w14:val="none"/>
        </w:rPr>
        <w:t xml:space="preserve"> beyond depth twenty. This corresponds to a reduction of less than </w:t>
      </w:r>
      <w:r w:rsidRPr="006D6C7D">
        <w:rPr>
          <w:rFonts w:ascii="Times New Roman" w:eastAsia="Times New Roman" w:hAnsi="Times New Roman" w:cs="Times New Roman"/>
          <w:b/>
          <w:bCs/>
          <w:kern w:val="0"/>
          <w:lang w:eastAsia="en-GB"/>
          <w14:ligatures w14:val="none"/>
        </w:rPr>
        <w:t>0.3%</w:t>
      </w:r>
      <w:r w:rsidRPr="006D6C7D">
        <w:rPr>
          <w:rFonts w:ascii="Times New Roman" w:eastAsia="Times New Roman" w:hAnsi="Times New Roman" w:cs="Times New Roman"/>
          <w:kern w:val="0"/>
          <w:lang w:eastAsia="en-GB"/>
          <w14:ligatures w14:val="none"/>
        </w:rPr>
        <w:t>, indicating that the fractional assignment computed at the root continues to provide a consistent global characterization of the optimization problem despite substantial changes to the residual graph.</w:t>
      </w:r>
    </w:p>
    <w:p w14:paraId="7CFEEBDF" w14:textId="77777777" w:rsidR="007E77C7" w:rsidRPr="007E77C7" w:rsidRDefault="007E77C7" w:rsidP="007E77C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77C7">
        <w:rPr>
          <w:rFonts w:ascii="Times New Roman" w:eastAsia="Times New Roman" w:hAnsi="Times New Roman" w:cs="Times New Roman"/>
          <w:b/>
          <w:bCs/>
          <w:kern w:val="0"/>
          <w:sz w:val="27"/>
          <w:szCs w:val="27"/>
          <w:lang w:eastAsia="en-GB"/>
          <w14:ligatures w14:val="none"/>
        </w:rPr>
        <w:t>Table 6.6. Evolution of MWUA-derived features across Branch-and-Bound search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129"/>
        <w:gridCol w:w="1129"/>
        <w:gridCol w:w="1129"/>
        <w:gridCol w:w="1144"/>
      </w:tblGrid>
      <w:tr w:rsidR="007E77C7" w:rsidRPr="007E77C7" w14:paraId="0875CAE7" w14:textId="77777777">
        <w:trPr>
          <w:tblHeader/>
          <w:tblCellSpacing w:w="15" w:type="dxa"/>
        </w:trPr>
        <w:tc>
          <w:tcPr>
            <w:tcW w:w="0" w:type="auto"/>
            <w:vAlign w:val="center"/>
            <w:hideMark/>
          </w:tcPr>
          <w:p w14:paraId="5AABCD6F"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Feature</w:t>
            </w:r>
          </w:p>
        </w:tc>
        <w:tc>
          <w:tcPr>
            <w:tcW w:w="0" w:type="auto"/>
            <w:vAlign w:val="center"/>
            <w:hideMark/>
          </w:tcPr>
          <w:p w14:paraId="0BF50C18"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0–5</w:t>
            </w:r>
          </w:p>
        </w:tc>
        <w:tc>
          <w:tcPr>
            <w:tcW w:w="0" w:type="auto"/>
            <w:vAlign w:val="center"/>
            <w:hideMark/>
          </w:tcPr>
          <w:p w14:paraId="52DDB65B"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5–10</w:t>
            </w:r>
          </w:p>
        </w:tc>
        <w:tc>
          <w:tcPr>
            <w:tcW w:w="0" w:type="auto"/>
            <w:vAlign w:val="center"/>
            <w:hideMark/>
          </w:tcPr>
          <w:p w14:paraId="1EA99F65"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10–20</w:t>
            </w:r>
          </w:p>
        </w:tc>
        <w:tc>
          <w:tcPr>
            <w:tcW w:w="0" w:type="auto"/>
            <w:vAlign w:val="center"/>
            <w:hideMark/>
          </w:tcPr>
          <w:p w14:paraId="6C54B377"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20+</w:t>
            </w:r>
          </w:p>
        </w:tc>
      </w:tr>
      <w:tr w:rsidR="007E77C7" w:rsidRPr="007E77C7" w14:paraId="03895DDA" w14:textId="77777777">
        <w:trPr>
          <w:tblCellSpacing w:w="15" w:type="dxa"/>
        </w:trPr>
        <w:tc>
          <w:tcPr>
            <w:tcW w:w="0" w:type="auto"/>
            <w:vAlign w:val="center"/>
            <w:hideMark/>
          </w:tcPr>
          <w:p w14:paraId="29F5BE5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MWUA Average Solution</w:t>
            </w:r>
          </w:p>
        </w:tc>
        <w:tc>
          <w:tcPr>
            <w:tcW w:w="0" w:type="auto"/>
            <w:vAlign w:val="center"/>
            <w:hideMark/>
          </w:tcPr>
          <w:p w14:paraId="5393A87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0.5272</w:t>
            </w:r>
          </w:p>
        </w:tc>
        <w:tc>
          <w:tcPr>
            <w:tcW w:w="0" w:type="auto"/>
            <w:vAlign w:val="center"/>
            <w:hideMark/>
          </w:tcPr>
          <w:p w14:paraId="62B35C3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0.5267</w:t>
            </w:r>
          </w:p>
        </w:tc>
        <w:tc>
          <w:tcPr>
            <w:tcW w:w="0" w:type="auto"/>
            <w:vAlign w:val="center"/>
            <w:hideMark/>
          </w:tcPr>
          <w:p w14:paraId="15E5622E"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0.5265</w:t>
            </w:r>
          </w:p>
        </w:tc>
        <w:tc>
          <w:tcPr>
            <w:tcW w:w="0" w:type="auto"/>
            <w:vAlign w:val="center"/>
            <w:hideMark/>
          </w:tcPr>
          <w:p w14:paraId="1BF43B0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0.5255</w:t>
            </w:r>
          </w:p>
        </w:tc>
      </w:tr>
      <w:tr w:rsidR="007E77C7" w:rsidRPr="007E77C7" w14:paraId="61AED045" w14:textId="77777777">
        <w:trPr>
          <w:tblCellSpacing w:w="15" w:type="dxa"/>
        </w:trPr>
        <w:tc>
          <w:tcPr>
            <w:tcW w:w="0" w:type="auto"/>
            <w:vAlign w:val="center"/>
            <w:hideMark/>
          </w:tcPr>
          <w:p w14:paraId="47E233A9"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MWUA Weight Maximum</w:t>
            </w:r>
          </w:p>
        </w:tc>
        <w:tc>
          <w:tcPr>
            <w:tcW w:w="0" w:type="auto"/>
            <w:vAlign w:val="center"/>
            <w:hideMark/>
          </w:tcPr>
          <w:p w14:paraId="4BE4AE7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0.6763</w:t>
            </w:r>
          </w:p>
        </w:tc>
        <w:tc>
          <w:tcPr>
            <w:tcW w:w="0" w:type="auto"/>
            <w:vAlign w:val="center"/>
            <w:hideMark/>
          </w:tcPr>
          <w:p w14:paraId="1F05DD6E"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0.6737</w:t>
            </w:r>
          </w:p>
        </w:tc>
        <w:tc>
          <w:tcPr>
            <w:tcW w:w="0" w:type="auto"/>
            <w:vAlign w:val="center"/>
            <w:hideMark/>
          </w:tcPr>
          <w:p w14:paraId="3F0C826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0.6856</w:t>
            </w:r>
          </w:p>
        </w:tc>
        <w:tc>
          <w:tcPr>
            <w:tcW w:w="0" w:type="auto"/>
            <w:vAlign w:val="center"/>
            <w:hideMark/>
          </w:tcPr>
          <w:p w14:paraId="5DF3812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0.6015</w:t>
            </w:r>
          </w:p>
        </w:tc>
      </w:tr>
      <w:tr w:rsidR="007E77C7" w:rsidRPr="007E77C7" w14:paraId="31B465F9" w14:textId="77777777">
        <w:trPr>
          <w:tblCellSpacing w:w="15" w:type="dxa"/>
        </w:trPr>
        <w:tc>
          <w:tcPr>
            <w:tcW w:w="0" w:type="auto"/>
            <w:vAlign w:val="center"/>
            <w:hideMark/>
          </w:tcPr>
          <w:p w14:paraId="0A78C0C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MWUA Weight Average</w:t>
            </w:r>
          </w:p>
        </w:tc>
        <w:tc>
          <w:tcPr>
            <w:tcW w:w="0" w:type="auto"/>
            <w:vAlign w:val="center"/>
            <w:hideMark/>
          </w:tcPr>
          <w:p w14:paraId="5587963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0.03638</w:t>
            </w:r>
          </w:p>
        </w:tc>
        <w:tc>
          <w:tcPr>
            <w:tcW w:w="0" w:type="auto"/>
            <w:vAlign w:val="center"/>
            <w:hideMark/>
          </w:tcPr>
          <w:p w14:paraId="4D9A774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0.03040</w:t>
            </w:r>
          </w:p>
        </w:tc>
        <w:tc>
          <w:tcPr>
            <w:tcW w:w="0" w:type="auto"/>
            <w:vAlign w:val="center"/>
            <w:hideMark/>
          </w:tcPr>
          <w:p w14:paraId="39DD9FB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0.02923</w:t>
            </w:r>
          </w:p>
        </w:tc>
        <w:tc>
          <w:tcPr>
            <w:tcW w:w="0" w:type="auto"/>
            <w:vAlign w:val="center"/>
            <w:hideMark/>
          </w:tcPr>
          <w:p w14:paraId="0645755F"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0.02641</w:t>
            </w:r>
          </w:p>
        </w:tc>
      </w:tr>
      <w:tr w:rsidR="007E77C7" w:rsidRPr="007E77C7" w14:paraId="330CB424" w14:textId="77777777">
        <w:trPr>
          <w:tblCellSpacing w:w="15" w:type="dxa"/>
        </w:trPr>
        <w:tc>
          <w:tcPr>
            <w:tcW w:w="0" w:type="auto"/>
            <w:vAlign w:val="center"/>
            <w:hideMark/>
          </w:tcPr>
          <w:p w14:paraId="70B8DE9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MWUA Weight Minimum</w:t>
            </w:r>
          </w:p>
        </w:tc>
        <w:tc>
          <w:tcPr>
            <w:tcW w:w="0" w:type="auto"/>
            <w:vAlign w:val="center"/>
            <w:hideMark/>
          </w:tcPr>
          <w:p w14:paraId="7F403E9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2.19 × 10⁻⁵</w:t>
            </w:r>
          </w:p>
        </w:tc>
        <w:tc>
          <w:tcPr>
            <w:tcW w:w="0" w:type="auto"/>
            <w:vAlign w:val="center"/>
            <w:hideMark/>
          </w:tcPr>
          <w:p w14:paraId="5EAE0AB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4.18 × 10⁻⁶</w:t>
            </w:r>
          </w:p>
        </w:tc>
        <w:tc>
          <w:tcPr>
            <w:tcW w:w="0" w:type="auto"/>
            <w:vAlign w:val="center"/>
            <w:hideMark/>
          </w:tcPr>
          <w:p w14:paraId="55DEAD1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2.29 × 10⁻⁷</w:t>
            </w:r>
          </w:p>
        </w:tc>
        <w:tc>
          <w:tcPr>
            <w:tcW w:w="0" w:type="auto"/>
            <w:vAlign w:val="center"/>
            <w:hideMark/>
          </w:tcPr>
          <w:p w14:paraId="5AA2CFD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1.74 × 10⁻⁸</w:t>
            </w:r>
          </w:p>
        </w:tc>
      </w:tr>
      <w:tr w:rsidR="000A6838" w:rsidRPr="007E77C7" w14:paraId="1E81FE10" w14:textId="77777777">
        <w:trPr>
          <w:tblCellSpacing w:w="15" w:type="dxa"/>
        </w:trPr>
        <w:tc>
          <w:tcPr>
            <w:tcW w:w="0" w:type="auto"/>
            <w:vAlign w:val="center"/>
          </w:tcPr>
          <w:p w14:paraId="1DBAB638" w14:textId="77777777" w:rsidR="000A6838" w:rsidRDefault="000A6838" w:rsidP="007E77C7">
            <w:pPr>
              <w:rPr>
                <w:rFonts w:ascii="Times New Roman" w:eastAsia="Times New Roman" w:hAnsi="Times New Roman" w:cs="Times New Roman"/>
                <w:kern w:val="0"/>
                <w:lang w:eastAsia="en-GB"/>
                <w14:ligatures w14:val="none"/>
              </w:rPr>
            </w:pPr>
          </w:p>
          <w:p w14:paraId="414CEB1C" w14:textId="77777777" w:rsidR="000A6838" w:rsidRPr="007E77C7" w:rsidRDefault="000A6838" w:rsidP="007E77C7">
            <w:pPr>
              <w:rPr>
                <w:rFonts w:ascii="Times New Roman" w:eastAsia="Times New Roman" w:hAnsi="Times New Roman" w:cs="Times New Roman"/>
                <w:kern w:val="0"/>
                <w:lang w:eastAsia="en-GB"/>
                <w14:ligatures w14:val="none"/>
              </w:rPr>
            </w:pPr>
          </w:p>
        </w:tc>
        <w:tc>
          <w:tcPr>
            <w:tcW w:w="0" w:type="auto"/>
            <w:vAlign w:val="center"/>
          </w:tcPr>
          <w:p w14:paraId="3EE473EE" w14:textId="77777777" w:rsidR="000A6838" w:rsidRPr="007E77C7" w:rsidRDefault="000A6838" w:rsidP="007E77C7">
            <w:pPr>
              <w:rPr>
                <w:rFonts w:ascii="Times New Roman" w:eastAsia="Times New Roman" w:hAnsi="Times New Roman" w:cs="Times New Roman"/>
                <w:kern w:val="0"/>
                <w:lang w:eastAsia="en-GB"/>
                <w14:ligatures w14:val="none"/>
              </w:rPr>
            </w:pPr>
          </w:p>
        </w:tc>
        <w:tc>
          <w:tcPr>
            <w:tcW w:w="0" w:type="auto"/>
            <w:vAlign w:val="center"/>
          </w:tcPr>
          <w:p w14:paraId="5D40345F" w14:textId="77777777" w:rsidR="000A6838" w:rsidRPr="007E77C7" w:rsidRDefault="000A6838" w:rsidP="007E77C7">
            <w:pPr>
              <w:rPr>
                <w:rFonts w:ascii="Times New Roman" w:eastAsia="Times New Roman" w:hAnsi="Times New Roman" w:cs="Times New Roman"/>
                <w:kern w:val="0"/>
                <w:lang w:eastAsia="en-GB"/>
                <w14:ligatures w14:val="none"/>
              </w:rPr>
            </w:pPr>
          </w:p>
        </w:tc>
        <w:tc>
          <w:tcPr>
            <w:tcW w:w="0" w:type="auto"/>
            <w:vAlign w:val="center"/>
          </w:tcPr>
          <w:p w14:paraId="03260239" w14:textId="77777777" w:rsidR="000A6838" w:rsidRPr="007E77C7" w:rsidRDefault="000A6838" w:rsidP="007E77C7">
            <w:pPr>
              <w:rPr>
                <w:rFonts w:ascii="Times New Roman" w:eastAsia="Times New Roman" w:hAnsi="Times New Roman" w:cs="Times New Roman"/>
                <w:kern w:val="0"/>
                <w:lang w:eastAsia="en-GB"/>
                <w14:ligatures w14:val="none"/>
              </w:rPr>
            </w:pPr>
          </w:p>
        </w:tc>
        <w:tc>
          <w:tcPr>
            <w:tcW w:w="0" w:type="auto"/>
            <w:vAlign w:val="center"/>
          </w:tcPr>
          <w:p w14:paraId="642FF2C9" w14:textId="77777777" w:rsidR="000A6838" w:rsidRPr="007E77C7" w:rsidRDefault="000A6838" w:rsidP="007E77C7">
            <w:pPr>
              <w:rPr>
                <w:rFonts w:ascii="Times New Roman" w:eastAsia="Times New Roman" w:hAnsi="Times New Roman" w:cs="Times New Roman"/>
                <w:kern w:val="0"/>
                <w:lang w:eastAsia="en-GB"/>
                <w14:ligatures w14:val="none"/>
              </w:rPr>
            </w:pPr>
          </w:p>
        </w:tc>
      </w:tr>
    </w:tbl>
    <w:p w14:paraId="08A17DB0" w14:textId="77777777" w:rsidR="000A6838" w:rsidRDefault="000A6838" w:rsidP="000A6838">
      <w:pPr>
        <w:pStyle w:val="pdq2pgselectionanchorcontainer"/>
      </w:pPr>
      <w:r>
        <w:rPr>
          <w:rStyle w:val="Strong"/>
        </w:rPr>
        <w:t>Figure 6.8. Relative evolution of MWUA-derived descriptors across Branch-and-Bound search depth.</w:t>
      </w:r>
    </w:p>
    <w:p w14:paraId="365F7931" w14:textId="77777777" w:rsidR="000A6838" w:rsidRDefault="000A6838" w:rsidP="000A6838">
      <w:pPr>
        <w:pStyle w:val="NormalWeb"/>
      </w:pPr>
      <w:r>
        <w:rPr>
          <w:rStyle w:val="Emphasis"/>
        </w:rPr>
        <w:t>(Insert MWUA stability plot.)</w:t>
      </w:r>
    </w:p>
    <w:p w14:paraId="183D73F4" w14:textId="77777777" w:rsidR="007E77C7" w:rsidRPr="006D6C7D" w:rsidRDefault="007E77C7" w:rsidP="006D6C7D">
      <w:pPr>
        <w:spacing w:before="100" w:beforeAutospacing="1" w:after="100" w:afterAutospacing="1"/>
        <w:rPr>
          <w:rFonts w:ascii="Times New Roman" w:eastAsia="Times New Roman" w:hAnsi="Times New Roman" w:cs="Times New Roman"/>
          <w:kern w:val="0"/>
          <w:lang w:eastAsia="en-GB"/>
          <w14:ligatures w14:val="none"/>
        </w:rPr>
      </w:pPr>
    </w:p>
    <w:p w14:paraId="3F30B4DD" w14:textId="77777777" w:rsidR="00A171A7" w:rsidRDefault="00A171A7" w:rsidP="00A171A7">
      <w:pPr>
        <w:pStyle w:val="pdq2pgselectionanchorcontainer"/>
      </w:pPr>
      <w:r>
        <w:t xml:space="preserve">The MWUA-derived descriptors exhibit a different evolution from the structural graph features. The most stable statistic is the </w:t>
      </w:r>
      <w:r>
        <w:rPr>
          <w:rStyle w:val="Strong"/>
        </w:rPr>
        <w:t>MWUA Average Solution</w:t>
      </w:r>
      <w:r>
        <w:t xml:space="preserve">, whose mean value changes from </w:t>
      </w:r>
      <w:r>
        <w:rPr>
          <w:rStyle w:val="Strong"/>
        </w:rPr>
        <w:t>0.5272</w:t>
      </w:r>
      <w:r>
        <w:t xml:space="preserve"> near the root to </w:t>
      </w:r>
      <w:r>
        <w:rPr>
          <w:rStyle w:val="Strong"/>
        </w:rPr>
        <w:t>0.5255</w:t>
      </w:r>
      <w:r>
        <w:t xml:space="preserve"> beyond depth twenty, representing a variation of less than </w:t>
      </w:r>
      <w:r>
        <w:rPr>
          <w:rStyle w:val="Strong"/>
        </w:rPr>
        <w:t>0.3%</w:t>
      </w:r>
      <w:r>
        <w:t xml:space="preserve"> across the entire search. This indicates that the fractional assignment computed once at the root provides a remarkably persistent characterization of the optimization problem despite extensive modifications to the residual graph.</w:t>
      </w:r>
    </w:p>
    <w:p w14:paraId="4A97499E" w14:textId="77777777" w:rsidR="00A171A7" w:rsidRDefault="00A171A7" w:rsidP="00A171A7">
      <w:pPr>
        <w:pStyle w:val="NormalWeb"/>
      </w:pPr>
      <w:r>
        <w:lastRenderedPageBreak/>
        <w:t xml:space="preserve">The remaining MWUA descriptors display greater depth dependence. </w:t>
      </w:r>
      <w:r>
        <w:rPr>
          <w:rStyle w:val="Strong"/>
        </w:rPr>
        <w:t>MWUA Weight Average</w:t>
      </w:r>
      <w:r>
        <w:t xml:space="preserve"> decreases gradually throughout the search, while </w:t>
      </w:r>
      <w:r>
        <w:rPr>
          <w:rStyle w:val="Strong"/>
        </w:rPr>
        <w:t>MWUA Weight Minimum</w:t>
      </w:r>
      <w:r>
        <w:t xml:space="preserve"> decreases by several orders of magnitude as optimization progresses. In contrast, </w:t>
      </w:r>
      <w:r>
        <w:rPr>
          <w:rStyle w:val="Strong"/>
        </w:rPr>
        <w:t>MWUA Weight Maximum</w:t>
      </w:r>
      <w:r>
        <w:t xml:space="preserve"> remains comparatively stable, indicating that the highest-confidence branching candidates persist even as weaker candidates are progressively eliminated.</w:t>
      </w:r>
    </w:p>
    <w:p w14:paraId="28F0093E" w14:textId="77777777" w:rsidR="00A171A7" w:rsidRDefault="00A171A7" w:rsidP="00A171A7">
      <w:pPr>
        <w:pStyle w:val="NormalWeb"/>
      </w:pPr>
      <w:r>
        <w:t>These observations reveal two distinct classes of MWUA descriptors. The fractional assignment and maximum weight provide stable optimization information throughout the search, whereas the average and minimum weight statistics evolve with the changing residual optimization problem. Unlike the structural descriptors, whose behaviour reflects changes in graph topology, the MWUA features capture changes in the distribution of optimization confidence among the remaining candidate vertices.</w:t>
      </w:r>
    </w:p>
    <w:p w14:paraId="3B92C9CD" w14:textId="77777777" w:rsidR="00A171A7" w:rsidRPr="00A171A7" w:rsidRDefault="00A171A7" w:rsidP="00A171A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171A7">
        <w:rPr>
          <w:rFonts w:ascii="Times New Roman" w:eastAsia="Times New Roman" w:hAnsi="Times New Roman" w:cs="Times New Roman"/>
          <w:b/>
          <w:bCs/>
          <w:kern w:val="36"/>
          <w:sz w:val="48"/>
          <w:szCs w:val="48"/>
          <w:lang w:eastAsia="en-GB"/>
          <w14:ligatures w14:val="none"/>
        </w:rPr>
        <w:t>6.6 Evolution of the Learned Branching Policy</w:t>
      </w:r>
    </w:p>
    <w:p w14:paraId="09548A34"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The previous sections established three key observations. First, the proposed ranking model maintains strong candidate ordering throughout the branch-and-bound search despite the increasing difficulty of reproducing the exact Strong Branching decision (Section 6.4). Second, the statistical properties of the branching features evolve substantially as the residual optimization problem changes (Section 6.5). These observations naturally raise the question of whether the learned branching policy adapts to the changing feature landscape or continues to rely on a fixed set of branching descriptors throughout the search.</w:t>
      </w:r>
    </w:p>
    <w:p w14:paraId="0B46A05F" w14:textId="77777777" w:rsidR="00A171A7" w:rsidRPr="00A171A7" w:rsidRDefault="00A171A7" w:rsidP="00A171A7">
      <w:pPr>
        <w:spacing w:before="100" w:beforeAutospacing="1" w:after="100" w:afterAutospacing="1"/>
        <w:rPr>
          <w:rFonts w:ascii="Times New Roman" w:eastAsia="Times New Roman" w:hAnsi="Times New Roman" w:cs="Times New Roman"/>
          <w:kern w:val="0"/>
          <w:lang w:eastAsia="en-GB"/>
          <w14:ligatures w14:val="none"/>
        </w:rPr>
      </w:pPr>
      <w:r w:rsidRPr="00A171A7">
        <w:rPr>
          <w:rFonts w:ascii="Times New Roman" w:eastAsia="Times New Roman" w:hAnsi="Times New Roman" w:cs="Times New Roman"/>
          <w:kern w:val="0"/>
          <w:lang w:eastAsia="en-GB"/>
          <w14:ligatures w14:val="none"/>
        </w:rPr>
        <w:t>To investigate this behaviour, separate XGBoost ranking models were trained using branching decisions collected from four branch-and-bound depth intervals (</w:t>
      </w:r>
      <w:r w:rsidRPr="00A171A7">
        <w:rPr>
          <w:rFonts w:ascii="Times New Roman" w:eastAsia="Times New Roman" w:hAnsi="Times New Roman" w:cs="Times New Roman"/>
          <w:b/>
          <w:bCs/>
          <w:kern w:val="0"/>
          <w:lang w:eastAsia="en-GB"/>
          <w14:ligatures w14:val="none"/>
        </w:rPr>
        <w:t>0–5</w:t>
      </w:r>
      <w:r w:rsidRPr="00A171A7">
        <w:rPr>
          <w:rFonts w:ascii="Times New Roman" w:eastAsia="Times New Roman" w:hAnsi="Times New Roman" w:cs="Times New Roman"/>
          <w:kern w:val="0"/>
          <w:lang w:eastAsia="en-GB"/>
          <w14:ligatures w14:val="none"/>
        </w:rPr>
        <w:t xml:space="preserve">, </w:t>
      </w:r>
      <w:r w:rsidRPr="00A171A7">
        <w:rPr>
          <w:rFonts w:ascii="Times New Roman" w:eastAsia="Times New Roman" w:hAnsi="Times New Roman" w:cs="Times New Roman"/>
          <w:b/>
          <w:bCs/>
          <w:kern w:val="0"/>
          <w:lang w:eastAsia="en-GB"/>
          <w14:ligatures w14:val="none"/>
        </w:rPr>
        <w:t>5–10</w:t>
      </w:r>
      <w:r w:rsidRPr="00A171A7">
        <w:rPr>
          <w:rFonts w:ascii="Times New Roman" w:eastAsia="Times New Roman" w:hAnsi="Times New Roman" w:cs="Times New Roman"/>
          <w:kern w:val="0"/>
          <w:lang w:eastAsia="en-GB"/>
          <w14:ligatures w14:val="none"/>
        </w:rPr>
        <w:t xml:space="preserve">, </w:t>
      </w:r>
      <w:r w:rsidRPr="00A171A7">
        <w:rPr>
          <w:rFonts w:ascii="Times New Roman" w:eastAsia="Times New Roman" w:hAnsi="Times New Roman" w:cs="Times New Roman"/>
          <w:b/>
          <w:bCs/>
          <w:kern w:val="0"/>
          <w:lang w:eastAsia="en-GB"/>
          <w14:ligatures w14:val="none"/>
        </w:rPr>
        <w:t>10–20</w:t>
      </w:r>
      <w:r w:rsidRPr="00A171A7">
        <w:rPr>
          <w:rFonts w:ascii="Times New Roman" w:eastAsia="Times New Roman" w:hAnsi="Times New Roman" w:cs="Times New Roman"/>
          <w:kern w:val="0"/>
          <w:lang w:eastAsia="en-GB"/>
          <w14:ligatures w14:val="none"/>
        </w:rPr>
        <w:t xml:space="preserve">, and </w:t>
      </w:r>
      <w:r w:rsidRPr="00A171A7">
        <w:rPr>
          <w:rFonts w:ascii="Times New Roman" w:eastAsia="Times New Roman" w:hAnsi="Times New Roman" w:cs="Times New Roman"/>
          <w:b/>
          <w:bCs/>
          <w:kern w:val="0"/>
          <w:lang w:eastAsia="en-GB"/>
          <w14:ligatures w14:val="none"/>
        </w:rPr>
        <w:t>20+</w:t>
      </w:r>
      <w:r w:rsidRPr="00A171A7">
        <w:rPr>
          <w:rFonts w:ascii="Times New Roman" w:eastAsia="Times New Roman" w:hAnsi="Times New Roman" w:cs="Times New Roman"/>
          <w:kern w:val="0"/>
          <w:lang w:eastAsia="en-GB"/>
          <w14:ligatures w14:val="none"/>
        </w:rPr>
        <w:t xml:space="preserve">). For each model, gain-based feature importance was computed and normalized so that the contributions sum to 100% within each depth interval. The resulting feature importance distribution reflects the relative contribution of each descriptor to the learned branching policy at different stages of the branch-and-bound search. </w:t>
      </w:r>
    </w:p>
    <w:p w14:paraId="7C17ABB5" w14:textId="77777777" w:rsidR="007E77C7" w:rsidRPr="007E77C7" w:rsidRDefault="007E77C7" w:rsidP="007E77C7">
      <w:pPr>
        <w:spacing w:before="100" w:beforeAutospacing="1" w:after="100" w:afterAutospacing="1"/>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b/>
          <w:bCs/>
          <w:kern w:val="0"/>
          <w:lang w:eastAsia="en-GB"/>
          <w14:ligatures w14:val="none"/>
        </w:rPr>
        <w:t>Table 6.7. Normalized feature importance (%) across Branch-and-Bound search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600"/>
        <w:gridCol w:w="600"/>
        <w:gridCol w:w="660"/>
        <w:gridCol w:w="615"/>
      </w:tblGrid>
      <w:tr w:rsidR="007E77C7" w:rsidRPr="007E77C7" w14:paraId="498DC210" w14:textId="77777777">
        <w:trPr>
          <w:tblHeader/>
          <w:tblCellSpacing w:w="15" w:type="dxa"/>
        </w:trPr>
        <w:tc>
          <w:tcPr>
            <w:tcW w:w="0" w:type="auto"/>
            <w:vAlign w:val="center"/>
            <w:hideMark/>
          </w:tcPr>
          <w:p w14:paraId="3323263B"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Feature</w:t>
            </w:r>
          </w:p>
        </w:tc>
        <w:tc>
          <w:tcPr>
            <w:tcW w:w="0" w:type="auto"/>
            <w:vAlign w:val="center"/>
            <w:hideMark/>
          </w:tcPr>
          <w:p w14:paraId="667E796D"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0–5</w:t>
            </w:r>
          </w:p>
        </w:tc>
        <w:tc>
          <w:tcPr>
            <w:tcW w:w="0" w:type="auto"/>
            <w:vAlign w:val="center"/>
            <w:hideMark/>
          </w:tcPr>
          <w:p w14:paraId="1D053C31"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5–10</w:t>
            </w:r>
          </w:p>
        </w:tc>
        <w:tc>
          <w:tcPr>
            <w:tcW w:w="0" w:type="auto"/>
            <w:vAlign w:val="center"/>
            <w:hideMark/>
          </w:tcPr>
          <w:p w14:paraId="6CE2E55C"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10–20</w:t>
            </w:r>
          </w:p>
        </w:tc>
        <w:tc>
          <w:tcPr>
            <w:tcW w:w="0" w:type="auto"/>
            <w:vAlign w:val="center"/>
            <w:hideMark/>
          </w:tcPr>
          <w:p w14:paraId="5785F827" w14:textId="77777777" w:rsidR="007E77C7" w:rsidRPr="007E77C7" w:rsidRDefault="007E77C7" w:rsidP="007E77C7">
            <w:pPr>
              <w:jc w:val="center"/>
              <w:rPr>
                <w:rFonts w:ascii="Times New Roman" w:eastAsia="Times New Roman" w:hAnsi="Times New Roman" w:cs="Times New Roman"/>
                <w:b/>
                <w:bCs/>
                <w:kern w:val="0"/>
                <w:lang w:eastAsia="en-GB"/>
                <w14:ligatures w14:val="none"/>
              </w:rPr>
            </w:pPr>
            <w:r w:rsidRPr="007E77C7">
              <w:rPr>
                <w:rFonts w:ascii="Times New Roman" w:eastAsia="Times New Roman" w:hAnsi="Times New Roman" w:cs="Times New Roman"/>
                <w:b/>
                <w:bCs/>
                <w:kern w:val="0"/>
                <w:lang w:eastAsia="en-GB"/>
                <w14:ligatures w14:val="none"/>
              </w:rPr>
              <w:t>20+</w:t>
            </w:r>
          </w:p>
        </w:tc>
      </w:tr>
      <w:tr w:rsidR="007E77C7" w:rsidRPr="007E77C7" w14:paraId="233FD212" w14:textId="77777777">
        <w:trPr>
          <w:tblCellSpacing w:w="15" w:type="dxa"/>
        </w:trPr>
        <w:tc>
          <w:tcPr>
            <w:tcW w:w="0" w:type="auto"/>
            <w:vAlign w:val="center"/>
            <w:hideMark/>
          </w:tcPr>
          <w:p w14:paraId="5E5ACE1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Degree Rank</w:t>
            </w:r>
          </w:p>
        </w:tc>
        <w:tc>
          <w:tcPr>
            <w:tcW w:w="0" w:type="auto"/>
            <w:vAlign w:val="center"/>
            <w:hideMark/>
          </w:tcPr>
          <w:p w14:paraId="5CA1CA0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b/>
                <w:bCs/>
                <w:kern w:val="0"/>
                <w:lang w:eastAsia="en-GB"/>
                <w14:ligatures w14:val="none"/>
              </w:rPr>
              <w:t>22.84</w:t>
            </w:r>
          </w:p>
        </w:tc>
        <w:tc>
          <w:tcPr>
            <w:tcW w:w="0" w:type="auto"/>
            <w:vAlign w:val="center"/>
            <w:hideMark/>
          </w:tcPr>
          <w:p w14:paraId="45D0882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b/>
                <w:bCs/>
                <w:kern w:val="0"/>
                <w:lang w:eastAsia="en-GB"/>
                <w14:ligatures w14:val="none"/>
              </w:rPr>
              <w:t>25.63</w:t>
            </w:r>
          </w:p>
        </w:tc>
        <w:tc>
          <w:tcPr>
            <w:tcW w:w="0" w:type="auto"/>
            <w:vAlign w:val="center"/>
            <w:hideMark/>
          </w:tcPr>
          <w:p w14:paraId="6C03DB3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15.51</w:t>
            </w:r>
          </w:p>
        </w:tc>
        <w:tc>
          <w:tcPr>
            <w:tcW w:w="0" w:type="auto"/>
            <w:vAlign w:val="center"/>
            <w:hideMark/>
          </w:tcPr>
          <w:p w14:paraId="6AFDBCC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8.48</w:t>
            </w:r>
          </w:p>
        </w:tc>
      </w:tr>
      <w:tr w:rsidR="007E77C7" w:rsidRPr="007E77C7" w14:paraId="2390D803" w14:textId="77777777">
        <w:trPr>
          <w:tblCellSpacing w:w="15" w:type="dxa"/>
        </w:trPr>
        <w:tc>
          <w:tcPr>
            <w:tcW w:w="0" w:type="auto"/>
            <w:vAlign w:val="center"/>
            <w:hideMark/>
          </w:tcPr>
          <w:p w14:paraId="626AC3C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Neighbour Minimum Rank</w:t>
            </w:r>
          </w:p>
        </w:tc>
        <w:tc>
          <w:tcPr>
            <w:tcW w:w="0" w:type="auto"/>
            <w:vAlign w:val="center"/>
            <w:hideMark/>
          </w:tcPr>
          <w:p w14:paraId="34E638F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3.51</w:t>
            </w:r>
          </w:p>
        </w:tc>
        <w:tc>
          <w:tcPr>
            <w:tcW w:w="0" w:type="auto"/>
            <w:vAlign w:val="center"/>
            <w:hideMark/>
          </w:tcPr>
          <w:p w14:paraId="7F24E72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2.62</w:t>
            </w:r>
          </w:p>
        </w:tc>
        <w:tc>
          <w:tcPr>
            <w:tcW w:w="0" w:type="auto"/>
            <w:vAlign w:val="center"/>
            <w:hideMark/>
          </w:tcPr>
          <w:p w14:paraId="45C4813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4.68</w:t>
            </w:r>
          </w:p>
        </w:tc>
        <w:tc>
          <w:tcPr>
            <w:tcW w:w="0" w:type="auto"/>
            <w:vAlign w:val="center"/>
            <w:hideMark/>
          </w:tcPr>
          <w:p w14:paraId="1E9DB76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b/>
                <w:bCs/>
                <w:kern w:val="0"/>
                <w:lang w:eastAsia="en-GB"/>
                <w14:ligatures w14:val="none"/>
              </w:rPr>
              <w:t>11.47</w:t>
            </w:r>
          </w:p>
        </w:tc>
      </w:tr>
      <w:tr w:rsidR="007E77C7" w:rsidRPr="007E77C7" w14:paraId="383C2BB0" w14:textId="77777777">
        <w:trPr>
          <w:tblCellSpacing w:w="15" w:type="dxa"/>
        </w:trPr>
        <w:tc>
          <w:tcPr>
            <w:tcW w:w="0" w:type="auto"/>
            <w:vAlign w:val="center"/>
            <w:hideMark/>
          </w:tcPr>
          <w:p w14:paraId="06BBA16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Neighbour Maximum Rank</w:t>
            </w:r>
          </w:p>
        </w:tc>
        <w:tc>
          <w:tcPr>
            <w:tcW w:w="0" w:type="auto"/>
            <w:vAlign w:val="center"/>
            <w:hideMark/>
          </w:tcPr>
          <w:p w14:paraId="672C2D6E"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2.95</w:t>
            </w:r>
          </w:p>
        </w:tc>
        <w:tc>
          <w:tcPr>
            <w:tcW w:w="0" w:type="auto"/>
            <w:vAlign w:val="center"/>
            <w:hideMark/>
          </w:tcPr>
          <w:p w14:paraId="24D7D19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2.34</w:t>
            </w:r>
          </w:p>
        </w:tc>
        <w:tc>
          <w:tcPr>
            <w:tcW w:w="0" w:type="auto"/>
            <w:vAlign w:val="center"/>
            <w:hideMark/>
          </w:tcPr>
          <w:p w14:paraId="068F8424"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3.04</w:t>
            </w:r>
          </w:p>
        </w:tc>
        <w:tc>
          <w:tcPr>
            <w:tcW w:w="0" w:type="auto"/>
            <w:vAlign w:val="center"/>
            <w:hideMark/>
          </w:tcPr>
          <w:p w14:paraId="4ACD1219"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1.49</w:t>
            </w:r>
          </w:p>
        </w:tc>
      </w:tr>
      <w:tr w:rsidR="007E77C7" w:rsidRPr="007E77C7" w14:paraId="69706D41" w14:textId="77777777">
        <w:trPr>
          <w:tblCellSpacing w:w="15" w:type="dxa"/>
        </w:trPr>
        <w:tc>
          <w:tcPr>
            <w:tcW w:w="0" w:type="auto"/>
            <w:vAlign w:val="center"/>
            <w:hideMark/>
          </w:tcPr>
          <w:p w14:paraId="7764DA4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Neighbour Average Rank</w:t>
            </w:r>
          </w:p>
        </w:tc>
        <w:tc>
          <w:tcPr>
            <w:tcW w:w="0" w:type="auto"/>
            <w:vAlign w:val="center"/>
            <w:hideMark/>
          </w:tcPr>
          <w:p w14:paraId="7316996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3.07</w:t>
            </w:r>
          </w:p>
        </w:tc>
        <w:tc>
          <w:tcPr>
            <w:tcW w:w="0" w:type="auto"/>
            <w:vAlign w:val="center"/>
            <w:hideMark/>
          </w:tcPr>
          <w:p w14:paraId="4506F1EF"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3.18</w:t>
            </w:r>
          </w:p>
        </w:tc>
        <w:tc>
          <w:tcPr>
            <w:tcW w:w="0" w:type="auto"/>
            <w:vAlign w:val="center"/>
            <w:hideMark/>
          </w:tcPr>
          <w:p w14:paraId="367C339E"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3.35</w:t>
            </w:r>
          </w:p>
        </w:tc>
        <w:tc>
          <w:tcPr>
            <w:tcW w:w="0" w:type="auto"/>
            <w:vAlign w:val="center"/>
            <w:hideMark/>
          </w:tcPr>
          <w:p w14:paraId="55D50D6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5.54</w:t>
            </w:r>
          </w:p>
        </w:tc>
      </w:tr>
      <w:tr w:rsidR="007E77C7" w:rsidRPr="007E77C7" w14:paraId="4DA2BD41" w14:textId="77777777">
        <w:trPr>
          <w:tblCellSpacing w:w="15" w:type="dxa"/>
        </w:trPr>
        <w:tc>
          <w:tcPr>
            <w:tcW w:w="0" w:type="auto"/>
            <w:vAlign w:val="center"/>
            <w:hideMark/>
          </w:tcPr>
          <w:p w14:paraId="191C36F9"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PageRank</w:t>
            </w:r>
          </w:p>
        </w:tc>
        <w:tc>
          <w:tcPr>
            <w:tcW w:w="0" w:type="auto"/>
            <w:vAlign w:val="center"/>
            <w:hideMark/>
          </w:tcPr>
          <w:p w14:paraId="6A75B88F"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8.93</w:t>
            </w:r>
          </w:p>
        </w:tc>
        <w:tc>
          <w:tcPr>
            <w:tcW w:w="0" w:type="auto"/>
            <w:vAlign w:val="center"/>
            <w:hideMark/>
          </w:tcPr>
          <w:p w14:paraId="4136387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5.17</w:t>
            </w:r>
          </w:p>
        </w:tc>
        <w:tc>
          <w:tcPr>
            <w:tcW w:w="0" w:type="auto"/>
            <w:vAlign w:val="center"/>
            <w:hideMark/>
          </w:tcPr>
          <w:p w14:paraId="58200F8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6.45</w:t>
            </w:r>
          </w:p>
        </w:tc>
        <w:tc>
          <w:tcPr>
            <w:tcW w:w="0" w:type="auto"/>
            <w:vAlign w:val="center"/>
            <w:hideMark/>
          </w:tcPr>
          <w:p w14:paraId="60FFBA8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10.05</w:t>
            </w:r>
          </w:p>
        </w:tc>
      </w:tr>
      <w:tr w:rsidR="007E77C7" w:rsidRPr="007E77C7" w14:paraId="5EA64CCF" w14:textId="77777777">
        <w:trPr>
          <w:tblCellSpacing w:w="15" w:type="dxa"/>
        </w:trPr>
        <w:tc>
          <w:tcPr>
            <w:tcW w:w="0" w:type="auto"/>
            <w:vAlign w:val="center"/>
            <w:hideMark/>
          </w:tcPr>
          <w:p w14:paraId="7743510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Core Number</w:t>
            </w:r>
          </w:p>
        </w:tc>
        <w:tc>
          <w:tcPr>
            <w:tcW w:w="0" w:type="auto"/>
            <w:vAlign w:val="center"/>
            <w:hideMark/>
          </w:tcPr>
          <w:p w14:paraId="6C87B73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9.57</w:t>
            </w:r>
          </w:p>
        </w:tc>
        <w:tc>
          <w:tcPr>
            <w:tcW w:w="0" w:type="auto"/>
            <w:vAlign w:val="center"/>
            <w:hideMark/>
          </w:tcPr>
          <w:p w14:paraId="2D8D35DD"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14.43</w:t>
            </w:r>
          </w:p>
        </w:tc>
        <w:tc>
          <w:tcPr>
            <w:tcW w:w="0" w:type="auto"/>
            <w:vAlign w:val="center"/>
            <w:hideMark/>
          </w:tcPr>
          <w:p w14:paraId="1D583AA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18.23</w:t>
            </w:r>
          </w:p>
        </w:tc>
        <w:tc>
          <w:tcPr>
            <w:tcW w:w="0" w:type="auto"/>
            <w:vAlign w:val="center"/>
            <w:hideMark/>
          </w:tcPr>
          <w:p w14:paraId="5CCDCFB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b/>
                <w:bCs/>
                <w:kern w:val="0"/>
                <w:lang w:eastAsia="en-GB"/>
                <w14:ligatures w14:val="none"/>
              </w:rPr>
              <w:t>23.02</w:t>
            </w:r>
          </w:p>
        </w:tc>
      </w:tr>
      <w:tr w:rsidR="007E77C7" w:rsidRPr="007E77C7" w14:paraId="761E8560" w14:textId="77777777">
        <w:trPr>
          <w:tblCellSpacing w:w="15" w:type="dxa"/>
        </w:trPr>
        <w:tc>
          <w:tcPr>
            <w:tcW w:w="0" w:type="auto"/>
            <w:vAlign w:val="center"/>
            <w:hideMark/>
          </w:tcPr>
          <w:p w14:paraId="2CDD9D4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Clustering Coefficient</w:t>
            </w:r>
          </w:p>
        </w:tc>
        <w:tc>
          <w:tcPr>
            <w:tcW w:w="0" w:type="auto"/>
            <w:vAlign w:val="center"/>
            <w:hideMark/>
          </w:tcPr>
          <w:p w14:paraId="4CE7A534"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7.67</w:t>
            </w:r>
          </w:p>
        </w:tc>
        <w:tc>
          <w:tcPr>
            <w:tcW w:w="0" w:type="auto"/>
            <w:vAlign w:val="center"/>
            <w:hideMark/>
          </w:tcPr>
          <w:p w14:paraId="6DB991C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8.08</w:t>
            </w:r>
          </w:p>
        </w:tc>
        <w:tc>
          <w:tcPr>
            <w:tcW w:w="0" w:type="auto"/>
            <w:vAlign w:val="center"/>
            <w:hideMark/>
          </w:tcPr>
          <w:p w14:paraId="03199F7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7.11</w:t>
            </w:r>
          </w:p>
        </w:tc>
        <w:tc>
          <w:tcPr>
            <w:tcW w:w="0" w:type="auto"/>
            <w:vAlign w:val="center"/>
            <w:hideMark/>
          </w:tcPr>
          <w:p w14:paraId="09073F9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6.04</w:t>
            </w:r>
          </w:p>
        </w:tc>
      </w:tr>
      <w:tr w:rsidR="007E77C7" w:rsidRPr="007E77C7" w14:paraId="3693F3DD" w14:textId="77777777">
        <w:trPr>
          <w:tblCellSpacing w:w="15" w:type="dxa"/>
        </w:trPr>
        <w:tc>
          <w:tcPr>
            <w:tcW w:w="0" w:type="auto"/>
            <w:vAlign w:val="center"/>
            <w:hideMark/>
          </w:tcPr>
          <w:p w14:paraId="0BEFB3B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Degree Centrality</w:t>
            </w:r>
          </w:p>
        </w:tc>
        <w:tc>
          <w:tcPr>
            <w:tcW w:w="0" w:type="auto"/>
            <w:vAlign w:val="center"/>
            <w:hideMark/>
          </w:tcPr>
          <w:p w14:paraId="05CD7993"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10.01</w:t>
            </w:r>
          </w:p>
        </w:tc>
        <w:tc>
          <w:tcPr>
            <w:tcW w:w="0" w:type="auto"/>
            <w:vAlign w:val="center"/>
            <w:hideMark/>
          </w:tcPr>
          <w:p w14:paraId="36BDC1F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12.23</w:t>
            </w:r>
          </w:p>
        </w:tc>
        <w:tc>
          <w:tcPr>
            <w:tcW w:w="0" w:type="auto"/>
            <w:vAlign w:val="center"/>
            <w:hideMark/>
          </w:tcPr>
          <w:p w14:paraId="28C5DD3F"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13.68</w:t>
            </w:r>
          </w:p>
        </w:tc>
        <w:tc>
          <w:tcPr>
            <w:tcW w:w="0" w:type="auto"/>
            <w:vAlign w:val="center"/>
            <w:hideMark/>
          </w:tcPr>
          <w:p w14:paraId="49C5712F"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7.23</w:t>
            </w:r>
          </w:p>
        </w:tc>
      </w:tr>
      <w:tr w:rsidR="007E77C7" w:rsidRPr="007E77C7" w14:paraId="5B814C1D" w14:textId="77777777">
        <w:trPr>
          <w:tblCellSpacing w:w="15" w:type="dxa"/>
        </w:trPr>
        <w:tc>
          <w:tcPr>
            <w:tcW w:w="0" w:type="auto"/>
            <w:vAlign w:val="center"/>
            <w:hideMark/>
          </w:tcPr>
          <w:p w14:paraId="64FF2C51"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MWUA Average Solution</w:t>
            </w:r>
          </w:p>
        </w:tc>
        <w:tc>
          <w:tcPr>
            <w:tcW w:w="0" w:type="auto"/>
            <w:vAlign w:val="center"/>
            <w:hideMark/>
          </w:tcPr>
          <w:p w14:paraId="2C5400C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4.02</w:t>
            </w:r>
          </w:p>
        </w:tc>
        <w:tc>
          <w:tcPr>
            <w:tcW w:w="0" w:type="auto"/>
            <w:vAlign w:val="center"/>
            <w:hideMark/>
          </w:tcPr>
          <w:p w14:paraId="2DADEA7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2.53</w:t>
            </w:r>
          </w:p>
        </w:tc>
        <w:tc>
          <w:tcPr>
            <w:tcW w:w="0" w:type="auto"/>
            <w:vAlign w:val="center"/>
            <w:hideMark/>
          </w:tcPr>
          <w:p w14:paraId="0407D45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3.23</w:t>
            </w:r>
          </w:p>
        </w:tc>
        <w:tc>
          <w:tcPr>
            <w:tcW w:w="0" w:type="auto"/>
            <w:vAlign w:val="center"/>
            <w:hideMark/>
          </w:tcPr>
          <w:p w14:paraId="3B698E3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2.74</w:t>
            </w:r>
          </w:p>
        </w:tc>
      </w:tr>
      <w:tr w:rsidR="007E77C7" w:rsidRPr="007E77C7" w14:paraId="2D1ED858" w14:textId="77777777">
        <w:trPr>
          <w:tblCellSpacing w:w="15" w:type="dxa"/>
        </w:trPr>
        <w:tc>
          <w:tcPr>
            <w:tcW w:w="0" w:type="auto"/>
            <w:vAlign w:val="center"/>
            <w:hideMark/>
          </w:tcPr>
          <w:p w14:paraId="0A51CB9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MWUA Weight Minimum</w:t>
            </w:r>
          </w:p>
        </w:tc>
        <w:tc>
          <w:tcPr>
            <w:tcW w:w="0" w:type="auto"/>
            <w:vAlign w:val="center"/>
            <w:hideMark/>
          </w:tcPr>
          <w:p w14:paraId="7EFCAF54"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5.82</w:t>
            </w:r>
          </w:p>
        </w:tc>
        <w:tc>
          <w:tcPr>
            <w:tcW w:w="0" w:type="auto"/>
            <w:vAlign w:val="center"/>
            <w:hideMark/>
          </w:tcPr>
          <w:p w14:paraId="3EDF284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6.03</w:t>
            </w:r>
          </w:p>
        </w:tc>
        <w:tc>
          <w:tcPr>
            <w:tcW w:w="0" w:type="auto"/>
            <w:vAlign w:val="center"/>
            <w:hideMark/>
          </w:tcPr>
          <w:p w14:paraId="1219ABF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7.34</w:t>
            </w:r>
          </w:p>
        </w:tc>
        <w:tc>
          <w:tcPr>
            <w:tcW w:w="0" w:type="auto"/>
            <w:vAlign w:val="center"/>
            <w:hideMark/>
          </w:tcPr>
          <w:p w14:paraId="7DE74A6B"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7.06</w:t>
            </w:r>
          </w:p>
        </w:tc>
      </w:tr>
      <w:tr w:rsidR="007E77C7" w:rsidRPr="007E77C7" w14:paraId="0DD90966" w14:textId="77777777">
        <w:trPr>
          <w:tblCellSpacing w:w="15" w:type="dxa"/>
        </w:trPr>
        <w:tc>
          <w:tcPr>
            <w:tcW w:w="0" w:type="auto"/>
            <w:vAlign w:val="center"/>
            <w:hideMark/>
          </w:tcPr>
          <w:p w14:paraId="135E69F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MWUA Weight Maximum</w:t>
            </w:r>
          </w:p>
        </w:tc>
        <w:tc>
          <w:tcPr>
            <w:tcW w:w="0" w:type="auto"/>
            <w:vAlign w:val="center"/>
            <w:hideMark/>
          </w:tcPr>
          <w:p w14:paraId="28149D0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2.65</w:t>
            </w:r>
          </w:p>
        </w:tc>
        <w:tc>
          <w:tcPr>
            <w:tcW w:w="0" w:type="auto"/>
            <w:vAlign w:val="center"/>
            <w:hideMark/>
          </w:tcPr>
          <w:p w14:paraId="39D7C22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2.13</w:t>
            </w:r>
          </w:p>
        </w:tc>
        <w:tc>
          <w:tcPr>
            <w:tcW w:w="0" w:type="auto"/>
            <w:vAlign w:val="center"/>
            <w:hideMark/>
          </w:tcPr>
          <w:p w14:paraId="2540DC2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3.12</w:t>
            </w:r>
          </w:p>
        </w:tc>
        <w:tc>
          <w:tcPr>
            <w:tcW w:w="0" w:type="auto"/>
            <w:vAlign w:val="center"/>
            <w:hideMark/>
          </w:tcPr>
          <w:p w14:paraId="444B0A5A"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5.21</w:t>
            </w:r>
          </w:p>
        </w:tc>
      </w:tr>
      <w:tr w:rsidR="007E77C7" w:rsidRPr="007E77C7" w14:paraId="36A2EA45" w14:textId="77777777">
        <w:trPr>
          <w:tblCellSpacing w:w="15" w:type="dxa"/>
        </w:trPr>
        <w:tc>
          <w:tcPr>
            <w:tcW w:w="0" w:type="auto"/>
            <w:vAlign w:val="center"/>
            <w:hideMark/>
          </w:tcPr>
          <w:p w14:paraId="5A4A3457"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lastRenderedPageBreak/>
              <w:t>MWUA Weight Average</w:t>
            </w:r>
          </w:p>
        </w:tc>
        <w:tc>
          <w:tcPr>
            <w:tcW w:w="0" w:type="auto"/>
            <w:vAlign w:val="center"/>
            <w:hideMark/>
          </w:tcPr>
          <w:p w14:paraId="6BC6E6D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13.64</w:t>
            </w:r>
          </w:p>
        </w:tc>
        <w:tc>
          <w:tcPr>
            <w:tcW w:w="0" w:type="auto"/>
            <w:vAlign w:val="center"/>
            <w:hideMark/>
          </w:tcPr>
          <w:p w14:paraId="48929BE6"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10.09</w:t>
            </w:r>
          </w:p>
        </w:tc>
        <w:tc>
          <w:tcPr>
            <w:tcW w:w="0" w:type="auto"/>
            <w:vAlign w:val="center"/>
            <w:hideMark/>
          </w:tcPr>
          <w:p w14:paraId="3B739FA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9.58</w:t>
            </w:r>
          </w:p>
        </w:tc>
        <w:tc>
          <w:tcPr>
            <w:tcW w:w="0" w:type="auto"/>
            <w:vAlign w:val="center"/>
            <w:hideMark/>
          </w:tcPr>
          <w:p w14:paraId="5DC055A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8.41</w:t>
            </w:r>
          </w:p>
        </w:tc>
      </w:tr>
      <w:tr w:rsidR="007E77C7" w:rsidRPr="007E77C7" w14:paraId="6B93E1F7" w14:textId="77777777">
        <w:trPr>
          <w:tblCellSpacing w:w="15" w:type="dxa"/>
        </w:trPr>
        <w:tc>
          <w:tcPr>
            <w:tcW w:w="0" w:type="auto"/>
            <w:vAlign w:val="center"/>
            <w:hideMark/>
          </w:tcPr>
          <w:p w14:paraId="2302238C"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Luby Frequency</w:t>
            </w:r>
          </w:p>
        </w:tc>
        <w:tc>
          <w:tcPr>
            <w:tcW w:w="0" w:type="auto"/>
            <w:vAlign w:val="center"/>
            <w:hideMark/>
          </w:tcPr>
          <w:p w14:paraId="241A7A78"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5.31</w:t>
            </w:r>
          </w:p>
        </w:tc>
        <w:tc>
          <w:tcPr>
            <w:tcW w:w="0" w:type="auto"/>
            <w:vAlign w:val="center"/>
            <w:hideMark/>
          </w:tcPr>
          <w:p w14:paraId="26D90172"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5.53</w:t>
            </w:r>
          </w:p>
        </w:tc>
        <w:tc>
          <w:tcPr>
            <w:tcW w:w="0" w:type="auto"/>
            <w:vAlign w:val="center"/>
            <w:hideMark/>
          </w:tcPr>
          <w:p w14:paraId="6E194090"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4.70</w:t>
            </w:r>
          </w:p>
        </w:tc>
        <w:tc>
          <w:tcPr>
            <w:tcW w:w="0" w:type="auto"/>
            <w:vAlign w:val="center"/>
            <w:hideMark/>
          </w:tcPr>
          <w:p w14:paraId="59CEBF75" w14:textId="77777777" w:rsidR="007E77C7" w:rsidRPr="007E77C7" w:rsidRDefault="007E77C7" w:rsidP="007E77C7">
            <w:pPr>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kern w:val="0"/>
                <w:lang w:eastAsia="en-GB"/>
                <w14:ligatures w14:val="none"/>
              </w:rPr>
              <w:t>3.27</w:t>
            </w:r>
          </w:p>
        </w:tc>
      </w:tr>
    </w:tbl>
    <w:p w14:paraId="2350A13D" w14:textId="77777777" w:rsidR="007E77C7" w:rsidRPr="007E77C7" w:rsidRDefault="007E77C7" w:rsidP="007E77C7">
      <w:pPr>
        <w:spacing w:before="100" w:beforeAutospacing="1" w:after="100" w:afterAutospacing="1"/>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b/>
          <w:bCs/>
          <w:kern w:val="0"/>
          <w:lang w:eastAsia="en-GB"/>
          <w14:ligatures w14:val="none"/>
        </w:rPr>
        <w:t>Figure 6.9. Heatmap of normalized feature importance across Branch-and-Bound search depth.</w:t>
      </w:r>
    </w:p>
    <w:p w14:paraId="67467933" w14:textId="77777777" w:rsidR="007E77C7" w:rsidRPr="007E77C7" w:rsidRDefault="007E77C7" w:rsidP="007E77C7">
      <w:pPr>
        <w:spacing w:before="100" w:beforeAutospacing="1" w:after="100" w:afterAutospacing="1"/>
        <w:rPr>
          <w:rFonts w:ascii="Times New Roman" w:eastAsia="Times New Roman" w:hAnsi="Times New Roman" w:cs="Times New Roman"/>
          <w:kern w:val="0"/>
          <w:lang w:eastAsia="en-GB"/>
          <w14:ligatures w14:val="none"/>
        </w:rPr>
      </w:pPr>
      <w:r w:rsidRPr="007E77C7">
        <w:rPr>
          <w:rFonts w:ascii="Times New Roman" w:eastAsia="Times New Roman" w:hAnsi="Times New Roman" w:cs="Times New Roman"/>
          <w:i/>
          <w:iCs/>
          <w:kern w:val="0"/>
          <w:lang w:eastAsia="en-GB"/>
          <w14:ligatures w14:val="none"/>
        </w:rPr>
        <w:t>&lt;&lt;Insert normalized feature importance heatmap here&gt;&gt;</w:t>
      </w:r>
    </w:p>
    <w:p w14:paraId="61D56932" w14:textId="77777777" w:rsidR="00A171A7" w:rsidRDefault="00A171A7" w:rsidP="00A171A7">
      <w:pPr>
        <w:pStyle w:val="pdq2pgselectionanchorcontainer"/>
      </w:pPr>
      <w:r>
        <w:t xml:space="preserve">The normalized feature importance reveals a systematic transition in the learned branching policy. Near the root node, the ranking model is dominated by descriptors that characterize the original graph. </w:t>
      </w:r>
      <w:r>
        <w:rPr>
          <w:rStyle w:val="Strong"/>
        </w:rPr>
        <w:t>Degree Rank</w:t>
      </w:r>
      <w:r>
        <w:t xml:space="preserve"> alone accounts for approximately </w:t>
      </w:r>
      <w:r>
        <w:rPr>
          <w:rStyle w:val="Strong"/>
        </w:rPr>
        <w:t>23–26%</w:t>
      </w:r>
      <w:r>
        <w:t xml:space="preserve"> of the learned policy during the first ten search levels, while </w:t>
      </w:r>
      <w:r>
        <w:rPr>
          <w:rStyle w:val="Strong"/>
        </w:rPr>
        <w:t>Degree Centrality</w:t>
      </w:r>
      <w:r>
        <w:t xml:space="preserve">, </w:t>
      </w:r>
      <w:r>
        <w:rPr>
          <w:rStyle w:val="Strong"/>
        </w:rPr>
        <w:t>PageRank</w:t>
      </w:r>
      <w:r>
        <w:t xml:space="preserve">, and </w:t>
      </w:r>
      <w:r>
        <w:rPr>
          <w:rStyle w:val="Strong"/>
        </w:rPr>
        <w:t>MWUA Weight Average</w:t>
      </w:r>
      <w:r>
        <w:t xml:space="preserve"> also receive substantial importance. Collectively, these descriptors capture the global structural organization of the graph and the optimization information available before the search has significantly modified the problem.</w:t>
      </w:r>
    </w:p>
    <w:p w14:paraId="533196ED" w14:textId="77777777" w:rsidR="00A171A7" w:rsidRDefault="00A171A7" w:rsidP="00A171A7">
      <w:pPr>
        <w:pStyle w:val="NormalWeb"/>
      </w:pPr>
      <w:r>
        <w:t xml:space="preserve">As the search progresses, the relative importance of these descriptors changes considerably. The contribution of </w:t>
      </w:r>
      <w:r>
        <w:rPr>
          <w:rStyle w:val="Strong"/>
        </w:rPr>
        <w:t>Degree Rank</w:t>
      </w:r>
      <w:r>
        <w:t xml:space="preserve"> decreases from </w:t>
      </w:r>
      <w:r>
        <w:rPr>
          <w:rStyle w:val="Strong"/>
        </w:rPr>
        <w:t>22.84%</w:t>
      </w:r>
      <w:r>
        <w:t xml:space="preserve"> at shallow depths to </w:t>
      </w:r>
      <w:r>
        <w:rPr>
          <w:rStyle w:val="Strong"/>
        </w:rPr>
        <w:t>8.48%</w:t>
      </w:r>
      <w:r>
        <w:t xml:space="preserve"> beyond depth twenty, while </w:t>
      </w:r>
      <w:r>
        <w:rPr>
          <w:rStyle w:val="Strong"/>
        </w:rPr>
        <w:t>Core Number</w:t>
      </w:r>
      <w:r>
        <w:t xml:space="preserve"> increases from </w:t>
      </w:r>
      <w:r>
        <w:rPr>
          <w:rStyle w:val="Strong"/>
        </w:rPr>
        <w:t>9.57%</w:t>
      </w:r>
      <w:r>
        <w:t xml:space="preserve"> to </w:t>
      </w:r>
      <w:r>
        <w:rPr>
          <w:rStyle w:val="Strong"/>
        </w:rPr>
        <w:t>23.02%</w:t>
      </w:r>
      <w:r>
        <w:t xml:space="preserve">, becoming the dominant predictor in the deepest region of the search tree. Similarly, </w:t>
      </w:r>
      <w:r>
        <w:rPr>
          <w:rStyle w:val="Strong"/>
        </w:rPr>
        <w:t>Neighbour Minimum Rank</w:t>
      </w:r>
      <w:r>
        <w:t xml:space="preserve"> increases from </w:t>
      </w:r>
      <w:r>
        <w:rPr>
          <w:rStyle w:val="Strong"/>
        </w:rPr>
        <w:t>3.51%</w:t>
      </w:r>
      <w:r>
        <w:t xml:space="preserve"> to </w:t>
      </w:r>
      <w:r>
        <w:rPr>
          <w:rStyle w:val="Strong"/>
        </w:rPr>
        <w:t>11.47%</w:t>
      </w:r>
      <w:r>
        <w:t>, indicating that local neighbourhood characteristics become progressively more influential as branching decisions reshape the residual graph. These trends closely mirror the statistical evolution of the features observed in Section 6.5, where neighbourhood descriptors exhibited increasing depth dependence while global graph statistics became less discriminative.</w:t>
      </w:r>
    </w:p>
    <w:p w14:paraId="3077F44A" w14:textId="77777777" w:rsidR="00A171A7" w:rsidRDefault="00A171A7" w:rsidP="00A171A7">
      <w:pPr>
        <w:pStyle w:val="NormalWeb"/>
      </w:pPr>
      <w:r>
        <w:t xml:space="preserve">The MWUA-derived descriptors exhibit a different pattern. </w:t>
      </w:r>
      <w:r>
        <w:rPr>
          <w:rStyle w:val="Strong"/>
        </w:rPr>
        <w:t>MWUA Weight Average</w:t>
      </w:r>
      <w:r>
        <w:t xml:space="preserve"> remains among the most influential optimization-derived features throughout the search, although its relative contribution decreases gradually with depth. In contrast, </w:t>
      </w:r>
      <w:r>
        <w:rPr>
          <w:rStyle w:val="Strong"/>
        </w:rPr>
        <w:t>MWUA Average Solution</w:t>
      </w:r>
      <w:r>
        <w:t xml:space="preserve"> maintains a consistently low but stable importance across all depth intervals. This behaviour suggests that the MWUA representation provides a persistent source of optimization information whose role remains complementary rather than dominant throughout the search process.</w:t>
      </w:r>
    </w:p>
    <w:p w14:paraId="04E38DD5" w14:textId="77777777" w:rsidR="00A171A7" w:rsidRDefault="00A171A7" w:rsidP="00A171A7">
      <w:pPr>
        <w:pStyle w:val="NormalWeb"/>
      </w:pPr>
      <w:r>
        <w:t xml:space="preserve">Taken together, these results demonstrate that the learned branching policy is inherently </w:t>
      </w:r>
      <w:r>
        <w:rPr>
          <w:rStyle w:val="Strong"/>
        </w:rPr>
        <w:t>adaptive</w:t>
      </w:r>
      <w:r>
        <w:t xml:space="preserve"> rather than static. The model progressively shifts its reliance from descriptors that summarize the original graph toward descriptors that characterize the evolving residual optimization problem. Rather than applying a fixed branching criterion throughout the search tree, the learned policy adjusts the relative importance of different feature families according to the structural changes introduced by successive branching decisions.</w:t>
      </w:r>
    </w:p>
    <w:p w14:paraId="28C4DAC7" w14:textId="77777777" w:rsidR="00A171A7" w:rsidRDefault="00A171A7" w:rsidP="00A171A7">
      <w:pPr>
        <w:pStyle w:val="NormalWeb"/>
      </w:pPr>
      <w:r>
        <w:t xml:space="preserve">This adaptive behaviour provides a coherent explanation for the experimental observations presented throughout this chapter. Although the residual optimization problem changes substantially with search depth, the learned model maintains strong ranking performance by continuously modifying the information on which its branching decisions are based. Consequently, the proposed Learning-to-Branch framework does not rely exclusively on either global graph information or dynamic local descriptors. Instead, it exploits both sources </w:t>
      </w:r>
      <w:r>
        <w:lastRenderedPageBreak/>
        <w:t>of information, allowing the learned ranking policy to remain effective across the entire branch-and-bound search.</w:t>
      </w:r>
    </w:p>
    <w:p w14:paraId="553E720F" w14:textId="77777777" w:rsidR="006D6C7D" w:rsidRPr="006540A7" w:rsidRDefault="006D6C7D" w:rsidP="006540A7"/>
    <w:sectPr w:rsidR="006D6C7D" w:rsidRPr="006540A7" w:rsidSect="002C786D">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A7"/>
    <w:rsid w:val="000A6838"/>
    <w:rsid w:val="001007C5"/>
    <w:rsid w:val="002C786D"/>
    <w:rsid w:val="004E2CDB"/>
    <w:rsid w:val="00582548"/>
    <w:rsid w:val="006540A7"/>
    <w:rsid w:val="006D6C7D"/>
    <w:rsid w:val="007269EF"/>
    <w:rsid w:val="007E77C7"/>
    <w:rsid w:val="00A171A7"/>
    <w:rsid w:val="00BC3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E1C8DDD"/>
  <w15:chartTrackingRefBased/>
  <w15:docId w15:val="{0E35A6DA-D402-804B-85C5-F2449C938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0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0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0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0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0A7"/>
    <w:rPr>
      <w:rFonts w:eastAsiaTheme="majorEastAsia" w:cstheme="majorBidi"/>
      <w:color w:val="272727" w:themeColor="text1" w:themeTint="D8"/>
    </w:rPr>
  </w:style>
  <w:style w:type="paragraph" w:styleId="Title">
    <w:name w:val="Title"/>
    <w:basedOn w:val="Normal"/>
    <w:next w:val="Normal"/>
    <w:link w:val="TitleChar"/>
    <w:uiPriority w:val="10"/>
    <w:qFormat/>
    <w:rsid w:val="006540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0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0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40A7"/>
    <w:rPr>
      <w:i/>
      <w:iCs/>
      <w:color w:val="404040" w:themeColor="text1" w:themeTint="BF"/>
    </w:rPr>
  </w:style>
  <w:style w:type="paragraph" w:styleId="ListParagraph">
    <w:name w:val="List Paragraph"/>
    <w:basedOn w:val="Normal"/>
    <w:uiPriority w:val="34"/>
    <w:qFormat/>
    <w:rsid w:val="006540A7"/>
    <w:pPr>
      <w:ind w:left="720"/>
      <w:contextualSpacing/>
    </w:pPr>
  </w:style>
  <w:style w:type="character" w:styleId="IntenseEmphasis">
    <w:name w:val="Intense Emphasis"/>
    <w:basedOn w:val="DefaultParagraphFont"/>
    <w:uiPriority w:val="21"/>
    <w:qFormat/>
    <w:rsid w:val="006540A7"/>
    <w:rPr>
      <w:i/>
      <w:iCs/>
      <w:color w:val="0F4761" w:themeColor="accent1" w:themeShade="BF"/>
    </w:rPr>
  </w:style>
  <w:style w:type="paragraph" w:styleId="IntenseQuote">
    <w:name w:val="Intense Quote"/>
    <w:basedOn w:val="Normal"/>
    <w:next w:val="Normal"/>
    <w:link w:val="IntenseQuoteChar"/>
    <w:uiPriority w:val="30"/>
    <w:qFormat/>
    <w:rsid w:val="00654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0A7"/>
    <w:rPr>
      <w:i/>
      <w:iCs/>
      <w:color w:val="0F4761" w:themeColor="accent1" w:themeShade="BF"/>
    </w:rPr>
  </w:style>
  <w:style w:type="character" w:styleId="IntenseReference">
    <w:name w:val="Intense Reference"/>
    <w:basedOn w:val="DefaultParagraphFont"/>
    <w:uiPriority w:val="32"/>
    <w:qFormat/>
    <w:rsid w:val="006540A7"/>
    <w:rPr>
      <w:b/>
      <w:bCs/>
      <w:smallCaps/>
      <w:color w:val="0F4761" w:themeColor="accent1" w:themeShade="BF"/>
      <w:spacing w:val="5"/>
    </w:rPr>
  </w:style>
  <w:style w:type="paragraph" w:styleId="NormalWeb">
    <w:name w:val="Normal (Web)"/>
    <w:basedOn w:val="Normal"/>
    <w:uiPriority w:val="99"/>
    <w:unhideWhenUsed/>
    <w:rsid w:val="006540A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540A7"/>
    <w:rPr>
      <w:b/>
      <w:bCs/>
    </w:rPr>
  </w:style>
  <w:style w:type="paragraph" w:customStyle="1" w:styleId="pdq2pgselectionanchorcontainer">
    <w:name w:val="pdq2pg_selectionanchorcontainer"/>
    <w:basedOn w:val="Normal"/>
    <w:rsid w:val="006540A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E77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3588</Words>
  <Characters>20458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PRASANTH (RA2311026010018)</dc:creator>
  <cp:keywords/>
  <dc:description/>
  <cp:lastModifiedBy>SACHIN PRASANTH (RA2311026010018)</cp:lastModifiedBy>
  <cp:revision>2</cp:revision>
  <dcterms:created xsi:type="dcterms:W3CDTF">2026-07-23T10:13:00Z</dcterms:created>
  <dcterms:modified xsi:type="dcterms:W3CDTF">2026-07-23T11:30:00Z</dcterms:modified>
</cp:coreProperties>
</file>