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Project Design Phase-I</w:t>
      </w:r>
    </w:p>
    <w:p w:rsidR="00000000" w:rsidDel="00000000" w:rsidP="00000000" w:rsidRDefault="00000000" w:rsidRPr="00000000" w14:paraId="00000002">
      <w:pPr>
        <w:spacing w:after="0" w:lineRule="auto"/>
        <w:jc w:val="center"/>
        <w:rPr>
          <w:b w:val="1"/>
        </w:rPr>
      </w:pPr>
      <w:r w:rsidDel="00000000" w:rsidR="00000000" w:rsidRPr="00000000">
        <w:rPr>
          <w:b w:val="1"/>
          <w:rtl w:val="0"/>
        </w:rPr>
        <w:t xml:space="preserve">Proposed Solution</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PNT2022TMID39952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Novel method for handwritten digit recognition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tbl>
      <w:tblPr>
        <w:tblStyle w:val="Table2"/>
        <w:tblW w:w="9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3660"/>
        <w:gridCol w:w="4830"/>
        <w:tblGridChange w:id="0">
          <w:tblGrid>
            <w:gridCol w:w="900"/>
            <w:gridCol w:w="3660"/>
            <w:gridCol w:w="4830"/>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sz w:val="20"/>
                <w:szCs w:val="20"/>
              </w:rPr>
            </w:pPr>
            <w:r w:rsidDel="00000000" w:rsidR="00000000" w:rsidRPr="00000000">
              <w:rPr>
                <w:rFonts w:ascii="Roboto" w:cs="Roboto" w:eastAsia="Roboto" w:hAnsi="Roboto"/>
                <w:sz w:val="20"/>
                <w:szCs w:val="20"/>
                <w:highlight w:val="white"/>
                <w:rtl w:val="0"/>
              </w:rPr>
              <w:t xml:space="preserve">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 1.Image Acquisition</w:t>
            </w:r>
          </w:p>
          <w:p w:rsidR="00000000" w:rsidDel="00000000" w:rsidP="00000000" w:rsidRDefault="00000000" w:rsidRPr="00000000" w14:paraId="00000018">
            <w:pPr>
              <w:rPr/>
            </w:pPr>
            <w:r w:rsidDel="00000000" w:rsidR="00000000" w:rsidRPr="00000000">
              <w:rPr>
                <w:rtl w:val="0"/>
              </w:rPr>
              <w:t xml:space="preserve">2.Pre-processing</w:t>
            </w:r>
          </w:p>
          <w:p w:rsidR="00000000" w:rsidDel="00000000" w:rsidP="00000000" w:rsidRDefault="00000000" w:rsidRPr="00000000" w14:paraId="00000019">
            <w:pPr>
              <w:rPr/>
            </w:pPr>
            <w:r w:rsidDel="00000000" w:rsidR="00000000" w:rsidRPr="00000000">
              <w:rPr>
                <w:rtl w:val="0"/>
              </w:rPr>
              <w:t xml:space="preserve">3.Segmentation</w:t>
            </w:r>
          </w:p>
          <w:p w:rsidR="00000000" w:rsidDel="00000000" w:rsidP="00000000" w:rsidRDefault="00000000" w:rsidRPr="00000000" w14:paraId="0000001A">
            <w:pPr>
              <w:rPr/>
            </w:pPr>
            <w:r w:rsidDel="00000000" w:rsidR="00000000" w:rsidRPr="00000000">
              <w:rPr>
                <w:rtl w:val="0"/>
              </w:rPr>
              <w:t xml:space="preserve">4.Feature Extraction</w:t>
            </w:r>
          </w:p>
          <w:p w:rsidR="00000000" w:rsidDel="00000000" w:rsidP="00000000" w:rsidRDefault="00000000" w:rsidRPr="00000000" w14:paraId="0000001B">
            <w:pPr>
              <w:rPr/>
            </w:pPr>
            <w:r w:rsidDel="00000000" w:rsidR="00000000" w:rsidRPr="00000000">
              <w:rPr>
                <w:rtl w:val="0"/>
              </w:rPr>
              <w:t xml:space="preserve">5.Classification</w:t>
            </w:r>
          </w:p>
          <w:p w:rsidR="00000000" w:rsidDel="00000000" w:rsidP="00000000" w:rsidRDefault="00000000" w:rsidRPr="00000000" w14:paraId="0000001C">
            <w:pPr>
              <w:rPr/>
            </w:pPr>
            <w:r w:rsidDel="00000000" w:rsidR="00000000" w:rsidRPr="00000000">
              <w:rPr>
                <w:rtl w:val="0"/>
              </w:rPr>
              <w:t xml:space="preserve">6.Post Processing</w:t>
            </w:r>
          </w:p>
        </w:tc>
      </w:tr>
      <w:tr>
        <w:trPr>
          <w:cantSplit w:val="0"/>
          <w:trHeight w:val="787" w:hRule="atLeast"/>
          <w:tblHeader w:val="0"/>
        </w:trPr>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F">
            <w:pPr>
              <w:rPr>
                <w:rFonts w:ascii="Arial" w:cs="Arial" w:eastAsia="Arial" w:hAnsi="Arial"/>
                <w:color w:val="282828"/>
                <w:sz w:val="20"/>
                <w:szCs w:val="20"/>
                <w:highlight w:val="white"/>
              </w:rPr>
            </w:pPr>
            <w:r w:rsidDel="00000000" w:rsidR="00000000" w:rsidRPr="00000000">
              <w:rPr>
                <w:rFonts w:ascii="Arial" w:cs="Arial" w:eastAsia="Arial" w:hAnsi="Arial"/>
                <w:color w:val="282828"/>
                <w:sz w:val="20"/>
                <w:szCs w:val="20"/>
                <w:highlight w:val="white"/>
                <w:rtl w:val="0"/>
              </w:rPr>
              <w:t xml:space="preserve">1.Support Vector Machine</w:t>
            </w:r>
          </w:p>
          <w:p w:rsidR="00000000" w:rsidDel="00000000" w:rsidP="00000000" w:rsidRDefault="00000000" w:rsidRPr="00000000" w14:paraId="00000020">
            <w:pPr>
              <w:rPr>
                <w:rFonts w:ascii="Arial" w:cs="Arial" w:eastAsia="Arial" w:hAnsi="Arial"/>
                <w:color w:val="282828"/>
                <w:sz w:val="20"/>
                <w:szCs w:val="20"/>
                <w:highlight w:val="white"/>
              </w:rPr>
            </w:pPr>
            <w:r w:rsidDel="00000000" w:rsidR="00000000" w:rsidRPr="00000000">
              <w:rPr>
                <w:rFonts w:ascii="Arial" w:cs="Arial" w:eastAsia="Arial" w:hAnsi="Arial"/>
                <w:color w:val="282828"/>
                <w:sz w:val="20"/>
                <w:szCs w:val="20"/>
                <w:highlight w:val="white"/>
                <w:rtl w:val="0"/>
              </w:rPr>
              <w:t xml:space="preserve">2.Multilayer Perceptron</w:t>
            </w:r>
          </w:p>
          <w:p w:rsidR="00000000" w:rsidDel="00000000" w:rsidP="00000000" w:rsidRDefault="00000000" w:rsidRPr="00000000" w14:paraId="00000021">
            <w:pPr>
              <w:rPr>
                <w:rFonts w:ascii="Arial" w:cs="Arial" w:eastAsia="Arial" w:hAnsi="Arial"/>
                <w:color w:val="282828"/>
                <w:sz w:val="20"/>
                <w:szCs w:val="20"/>
                <w:highlight w:val="white"/>
              </w:rPr>
            </w:pPr>
            <w:r w:rsidDel="00000000" w:rsidR="00000000" w:rsidRPr="00000000">
              <w:rPr>
                <w:rFonts w:ascii="Arial" w:cs="Arial" w:eastAsia="Arial" w:hAnsi="Arial"/>
                <w:color w:val="282828"/>
                <w:sz w:val="20"/>
                <w:szCs w:val="20"/>
                <w:highlight w:val="white"/>
                <w:rtl w:val="0"/>
              </w:rPr>
              <w:t xml:space="preserve">3.Convolutional  Neural Network</w:t>
            </w:r>
          </w:p>
          <w:p w:rsidR="00000000" w:rsidDel="00000000" w:rsidP="00000000" w:rsidRDefault="00000000" w:rsidRPr="00000000" w14:paraId="00000022">
            <w:pPr>
              <w:rPr>
                <w:rFonts w:ascii="Arial" w:cs="Arial" w:eastAsia="Arial" w:hAnsi="Arial"/>
                <w:color w:val="282828"/>
                <w:sz w:val="20"/>
                <w:szCs w:val="20"/>
                <w:highlight w:val="white"/>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25">
            <w:pPr>
              <w:rPr>
                <w:rFonts w:ascii="Roboto" w:cs="Roboto" w:eastAsia="Roboto" w:hAnsi="Roboto"/>
                <w:color w:val="333333"/>
                <w:sz w:val="21"/>
                <w:szCs w:val="21"/>
                <w:highlight w:val="white"/>
              </w:rPr>
            </w:pPr>
            <w:r w:rsidDel="00000000" w:rsidR="00000000" w:rsidRPr="00000000">
              <w:rPr>
                <w:rtl w:val="0"/>
              </w:rPr>
              <w:t xml:space="preserve">1.</w:t>
            </w:r>
            <w:r w:rsidDel="00000000" w:rsidR="00000000" w:rsidRPr="00000000">
              <w:rPr>
                <w:rFonts w:ascii="Roboto" w:cs="Roboto" w:eastAsia="Roboto" w:hAnsi="Roboto"/>
                <w:color w:val="333333"/>
                <w:sz w:val="21"/>
                <w:szCs w:val="21"/>
                <w:highlight w:val="white"/>
                <w:rtl w:val="0"/>
              </w:rPr>
              <w:t xml:space="preserve">.The impact of image resolution reduction on recognition accuracy for handwritten digits</w:t>
            </w:r>
          </w:p>
          <w:p w:rsidR="00000000" w:rsidDel="00000000" w:rsidP="00000000" w:rsidRDefault="00000000" w:rsidRPr="00000000" w14:paraId="00000026">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2. 1% accuracy degradation impact</w:t>
            </w:r>
          </w:p>
          <w:p w:rsidR="00000000" w:rsidDel="00000000" w:rsidP="00000000" w:rsidRDefault="00000000" w:rsidRPr="00000000" w14:paraId="00000027">
            <w:pPr>
              <w:rPr/>
            </w:pPr>
            <w:r w:rsidDel="00000000" w:rsidR="00000000" w:rsidRPr="00000000">
              <w:rPr>
                <w:rtl w:val="0"/>
              </w:rPr>
              <w:t xml:space="preserve">3.R</w:t>
            </w:r>
            <w:r w:rsidDel="00000000" w:rsidR="00000000" w:rsidRPr="00000000">
              <w:rPr>
                <w:rFonts w:ascii="Roboto" w:cs="Roboto" w:eastAsia="Roboto" w:hAnsi="Roboto"/>
                <w:color w:val="333333"/>
                <w:sz w:val="21"/>
                <w:szCs w:val="21"/>
                <w:highlight w:val="white"/>
                <w:rtl w:val="0"/>
              </w:rPr>
              <w:t xml:space="preserve">eduction of the size for the features vector due to image rescaling</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A">
            <w:pPr>
              <w:rPr/>
            </w:pPr>
            <w:r w:rsidDel="00000000" w:rsidR="00000000" w:rsidRPr="00000000">
              <w:rPr/>
              <w:drawing>
                <wp:inline distB="114300" distT="114300" distL="114300" distR="114300">
                  <wp:extent cx="2733675" cy="1308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3675" cy="1308100"/>
                          </a:xfrm>
                          <a:prstGeom prst="rect"/>
                          <a:ln/>
                        </pic:spPr>
                      </pic:pic>
                    </a:graphicData>
                  </a:graphic>
                </wp:inline>
              </w:drawing>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tl w:val="0"/>
              </w:rPr>
            </w:r>
          </w:p>
        </w:tc>
        <w:tc>
          <w:tcPr/>
          <w:p w:rsidR="00000000" w:rsidDel="00000000" w:rsidP="00000000" w:rsidRDefault="00000000" w:rsidRPr="00000000" w14:paraId="0000002C">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D">
            <w:pPr>
              <w:pBdr>
                <w:top w:color="000000" w:space="0" w:sz="0" w:val="none"/>
                <w:bottom w:color="000000" w:space="0" w:sz="0" w:val="none"/>
                <w:right w:color="000000" w:space="0" w:sz="0" w:val="none"/>
                <w:between w:color="000000" w:space="0" w:sz="0" w:val="none"/>
              </w:pBdr>
              <w:shd w:fill="ffffff" w:val="clear"/>
              <w:spacing w:after="6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US Postal (USPS) handwritten digit dataset is derived from a project on recognizing handwritten digits on envelopes [ 7, 8 ]. The digits were downscaled to 16 × 16 pixels and scaled without distortion (i.e., retaining the aspect ratio; 1 : 1 scaling). The training set has 7291 samples, and the test set has 2007 samples.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8" w:w="11906" w:orient="portrait"/>
      <w:pgMar w:bottom="1440" w:top="851" w:left="135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3IfwXg10lHR6BEX2KfwzD0gGPA==">AMUW2mUo8opYygC0Ig9sPcpAA+1zvQBb3mHyZRzTrSXwPNFR/zXxypGnOz2XpCBbnq3I9PIjh9xI/Z9gGpHUibRYd/xAJctng93fqHmU2rUd+1UD3mB6w4E=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