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this code for your bucket policy.  This allows everyone to read/view everything in the bucket.  Be sure to update the </w:t>
      </w:r>
      <w:r w:rsidDel="00000000" w:rsidR="00000000" w:rsidRPr="00000000">
        <w:rPr>
          <w:color w:val="ff0000"/>
          <w:rtl w:val="0"/>
        </w:rPr>
        <w:t xml:space="preserve">Bucket-Name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"Version": "2012-10-17",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"Statement": [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"Sid": "PublicReadGetObject",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"Principal": "*",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"s3:GetObject"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"Resource": [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"arn:aws:s3:::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Bucket-Name</w:t>
      </w:r>
      <w:r w:rsidDel="00000000" w:rsidR="00000000" w:rsidRPr="00000000">
        <w:rPr>
          <w:sz w:val="24"/>
          <w:szCs w:val="24"/>
          <w:rtl w:val="0"/>
        </w:rPr>
        <w:t xml:space="preserve">/*"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