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after="0"/>
      </w:pPr>
      <w:r>
        <w:t xml:space="preserve"/>
      </w:r>
    </w:p>
    <w:p>
      <w:pPr>
        <w:spacing w:before="0" w:after="40"/>
        <w:jc w:val="center"/>
      </w:pPr>
      <w:r>
        <w:rPr>
          <w:rFonts w:ascii="Arial" w:cs="Arial" w:eastAsia="Arial" w:hAnsi="Arial"/>
          <w:b/>
          <w:bCs/>
          <w:color w:val="1B3A6B"/>
          <w:sz w:val="72"/>
          <w:szCs w:val="72"/>
        </w:rPr>
        <w:t xml:space="preserve">AECearth</w:t>
      </w:r>
    </w:p>
    <w:p>
      <w:pPr>
        <w:spacing w:before="0" w:after="80"/>
        <w:jc w:val="center"/>
      </w:pPr>
      <w:r>
        <w:rPr>
          <w:rFonts w:ascii="Arial" w:cs="Arial" w:eastAsia="Arial" w:hAnsi="Arial"/>
          <w:color w:val="2E86AB"/>
          <w:sz w:val="32"/>
          <w:szCs w:val="32"/>
        </w:rPr>
        <w:t xml:space="preserve">Construction Project Management Platform</w:t>
      </w:r>
    </w:p>
    <w:p>
      <w:pPr>
        <w:pBdr>
          <w:top w:val="single" w:color="2E86AB" w:sz="6"/>
          <w:bottom w:val="single" w:color="2E86AB" w:sz="6"/>
        </w:pBdr>
        <w:spacing w:before="120" w:after="120"/>
        <w:jc w:val="center"/>
      </w:pPr>
      <w:r>
        <w:rPr>
          <w:rFonts w:ascii="Arial" w:cs="Arial" w:eastAsia="Arial" w:hAnsi="Arial"/>
          <w:b/>
          <w:bCs/>
          <w:caps/>
          <w:color w:val="5A5A6E"/>
          <w:sz w:val="22"/>
          <w:szCs w:val="22"/>
        </w:rPr>
        <w:t xml:space="preserve">TECHNICAL PRODUCT DOCUMENTATION</w:t>
      </w:r>
    </w:p>
    <w:p>
      <w:pPr>
        <w:spacing w:before="200" w:after="0"/>
      </w:pPr>
      <w:r>
        <w:t xml:space="preserve"/>
      </w:r>
    </w:p>
    <w:p>
      <w:pPr>
        <w:spacing w:before="40" w:after="40"/>
        <w:jc w:val="center"/>
      </w:pPr>
      <w:r>
        <w:rPr>
          <w:rFonts w:ascii="Arial" w:cs="Arial" w:eastAsia="Arial" w:hAnsi="Arial"/>
          <w:color w:val="5A5A6E"/>
          <w:sz w:val="20"/>
          <w:szCs w:val="20"/>
        </w:rPr>
        <w:t xml:space="preserve">Version 1.0  |  Confidential &amp; Proprietary</w:t>
      </w:r>
    </w:p>
    <w:p>
      <w:pPr>
        <w:spacing w:before="40" w:after="40"/>
        <w:jc w:val="center"/>
      </w:pPr>
      <w:r>
        <w:rPr>
          <w:rFonts w:ascii="Arial" w:cs="Arial" w:eastAsia="Arial" w:hAnsi="Arial"/>
          <w:color w:val="5A5A6E"/>
          <w:sz w:val="20"/>
          <w:szCs w:val="20"/>
        </w:rPr>
        <w:t xml:space="preserve">Domain: Construction &amp; Facility Management Industry</w:t>
      </w:r>
    </w:p>
    <w:p>
      <w:r>
        <w:br w:type="page"/>
      </w:r>
    </w:p>
    <w:p>
      <w:pPr>
        <w:pStyle w:val="Heading1"/>
        <w:pBdr>
          <w:bottom w:val="single" w:color="2E86AB" w:sz="8" w:space="4"/>
        </w:pBdr>
        <w:spacing w:before="400" w:after="160"/>
      </w:pPr>
      <w:r>
        <w:rPr>
          <w:rFonts w:ascii="Arial" w:cs="Arial" w:eastAsia="Arial" w:hAnsi="Arial"/>
          <w:b/>
          <w:bCs/>
          <w:color w:val="1B3A6B"/>
          <w:sz w:val="32"/>
          <w:szCs w:val="32"/>
        </w:rPr>
        <w:t xml:space="preserve">Table of Contents</w:t>
      </w:r>
    </w:p>
    <w:p>
      <w:pPr>
        <w:spacing w:before="60" w:after="0"/>
      </w:pPr>
      <w:r>
        <w:t xml:space="preserve"/>
      </w:r>
    </w:p>
    <w:p>
      <w:pPr>
        <w:tabs>
          <w:tab w:val="right" w:pos="9000" w:leader="dot"/>
        </w:tabs>
        <w:spacing w:before="80" w:after="80"/>
      </w:pPr>
      <w:r>
        <w:rPr>
          <w:rFonts w:ascii="Arial" w:cs="Arial" w:eastAsia="Arial" w:hAnsi="Arial"/>
          <w:color w:val="1A1A2E"/>
          <w:sz w:val="20"/>
          <w:szCs w:val="20"/>
        </w:rPr>
        <w:t xml:space="preserve">1.  Project Overview</w:t>
      </w:r>
      <w:r>
        <w:rPr>
          <w:rFonts w:ascii="Arial" w:cs="Arial" w:eastAsia="Arial" w:hAnsi="Arial"/>
          <w:color w:val="5A5A6E"/>
          <w:sz w:val="20"/>
          <w:szCs w:val="20"/>
        </w:rPr>
        <w:t xml:space="preserve">	3</w:t>
      </w:r>
    </w:p>
    <w:p>
      <w:pPr>
        <w:tabs>
          <w:tab w:val="right" w:pos="9000" w:leader="dot"/>
        </w:tabs>
        <w:spacing w:before="80" w:after="80"/>
      </w:pPr>
      <w:r>
        <w:rPr>
          <w:rFonts w:ascii="Arial" w:cs="Arial" w:eastAsia="Arial" w:hAnsi="Arial"/>
          <w:color w:val="1A1A2E"/>
          <w:sz w:val="20"/>
          <w:szCs w:val="20"/>
        </w:rPr>
        <w:t xml:space="preserve">2.  Objectives of the Platform</w:t>
      </w:r>
      <w:r>
        <w:rPr>
          <w:rFonts w:ascii="Arial" w:cs="Arial" w:eastAsia="Arial" w:hAnsi="Arial"/>
          <w:color w:val="5A5A6E"/>
          <w:sz w:val="20"/>
          <w:szCs w:val="20"/>
        </w:rPr>
        <w:t xml:space="preserve">	4</w:t>
      </w:r>
    </w:p>
    <w:p>
      <w:pPr>
        <w:tabs>
          <w:tab w:val="right" w:pos="9000" w:leader="dot"/>
        </w:tabs>
        <w:spacing w:before="80" w:after="80"/>
      </w:pPr>
      <w:r>
        <w:rPr>
          <w:rFonts w:ascii="Arial" w:cs="Arial" w:eastAsia="Arial" w:hAnsi="Arial"/>
          <w:color w:val="1A1A2E"/>
          <w:sz w:val="20"/>
          <w:szCs w:val="20"/>
        </w:rPr>
        <w:t xml:space="preserve">3.  System Architecture Overview</w:t>
      </w:r>
      <w:r>
        <w:rPr>
          <w:rFonts w:ascii="Arial" w:cs="Arial" w:eastAsia="Arial" w:hAnsi="Arial"/>
          <w:color w:val="5A5A6E"/>
          <w:sz w:val="20"/>
          <w:szCs w:val="20"/>
        </w:rPr>
        <w:t xml:space="preserve">	5</w:t>
      </w:r>
    </w:p>
    <w:p>
      <w:pPr>
        <w:tabs>
          <w:tab w:val="right" w:pos="9000" w:leader="dot"/>
        </w:tabs>
        <w:spacing w:before="80" w:after="80"/>
      </w:pPr>
      <w:r>
        <w:rPr>
          <w:rFonts w:ascii="Arial" w:cs="Arial" w:eastAsia="Arial" w:hAnsi="Arial"/>
          <w:color w:val="1A1A2E"/>
          <w:sz w:val="20"/>
          <w:szCs w:val="20"/>
        </w:rPr>
        <w:t xml:space="preserve">4.  User Roles and Stakeholders</w:t>
      </w:r>
      <w:r>
        <w:rPr>
          <w:rFonts w:ascii="Arial" w:cs="Arial" w:eastAsia="Arial" w:hAnsi="Arial"/>
          <w:color w:val="5A5A6E"/>
          <w:sz w:val="20"/>
          <w:szCs w:val="20"/>
        </w:rPr>
        <w:t xml:space="preserve">	6</w:t>
      </w:r>
    </w:p>
    <w:p>
      <w:pPr>
        <w:tabs>
          <w:tab w:val="right" w:pos="9000" w:leader="dot"/>
        </w:tabs>
        <w:spacing w:before="80" w:after="80"/>
      </w:pPr>
      <w:r>
        <w:rPr>
          <w:rFonts w:ascii="Arial" w:cs="Arial" w:eastAsia="Arial" w:hAnsi="Arial"/>
          <w:color w:val="1A1A2E"/>
          <w:sz w:val="20"/>
          <w:szCs w:val="20"/>
        </w:rPr>
        <w:t xml:space="preserve">5.  Core Modules and Features</w:t>
      </w:r>
      <w:r>
        <w:rPr>
          <w:rFonts w:ascii="Arial" w:cs="Arial" w:eastAsia="Arial" w:hAnsi="Arial"/>
          <w:color w:val="5A5A6E"/>
          <w:sz w:val="20"/>
          <w:szCs w:val="20"/>
        </w:rPr>
        <w:t xml:space="preserve">	7</w:t>
      </w:r>
    </w:p>
    <w:p>
      <w:pPr>
        <w:tabs>
          <w:tab w:val="right" w:pos="9000" w:leader="dot"/>
        </w:tabs>
        <w:spacing w:before="80" w:after="80"/>
      </w:pPr>
      <w:r>
        <w:rPr>
          <w:rFonts w:ascii="Arial" w:cs="Arial" w:eastAsia="Arial" w:hAnsi="Arial"/>
          <w:color w:val="1A1A2E"/>
          <w:sz w:val="20"/>
          <w:szCs w:val="20"/>
        </w:rPr>
        <w:t xml:space="preserve">6.  Project Workflow / System Flow</w:t>
      </w:r>
      <w:r>
        <w:rPr>
          <w:rFonts w:ascii="Arial" w:cs="Arial" w:eastAsia="Arial" w:hAnsi="Arial"/>
          <w:color w:val="5A5A6E"/>
          <w:sz w:val="20"/>
          <w:szCs w:val="20"/>
        </w:rPr>
        <w:t xml:space="preserve">	19</w:t>
      </w:r>
    </w:p>
    <w:p>
      <w:pPr>
        <w:tabs>
          <w:tab w:val="right" w:pos="9000" w:leader="dot"/>
        </w:tabs>
        <w:spacing w:before="80" w:after="80"/>
      </w:pPr>
      <w:r>
        <w:rPr>
          <w:rFonts w:ascii="Arial" w:cs="Arial" w:eastAsia="Arial" w:hAnsi="Arial"/>
          <w:color w:val="1A1A2E"/>
          <w:sz w:val="20"/>
          <w:szCs w:val="20"/>
        </w:rPr>
        <w:t xml:space="preserve">7.  Data Flow Between Modules</w:t>
      </w:r>
      <w:r>
        <w:rPr>
          <w:rFonts w:ascii="Arial" w:cs="Arial" w:eastAsia="Arial" w:hAnsi="Arial"/>
          <w:color w:val="5A5A6E"/>
          <w:sz w:val="20"/>
          <w:szCs w:val="20"/>
        </w:rPr>
        <w:t xml:space="preserve">	21</w:t>
      </w:r>
    </w:p>
    <w:p>
      <w:pPr>
        <w:tabs>
          <w:tab w:val="right" w:pos="9000" w:leader="dot"/>
        </w:tabs>
        <w:spacing w:before="80" w:after="80"/>
      </w:pPr>
      <w:r>
        <w:rPr>
          <w:rFonts w:ascii="Arial" w:cs="Arial" w:eastAsia="Arial" w:hAnsi="Arial"/>
          <w:color w:val="1A1A2E"/>
          <w:sz w:val="20"/>
          <w:szCs w:val="20"/>
        </w:rPr>
        <w:t xml:space="preserve">8.  Key Technology Components</w:t>
      </w:r>
      <w:r>
        <w:rPr>
          <w:rFonts w:ascii="Arial" w:cs="Arial" w:eastAsia="Arial" w:hAnsi="Arial"/>
          <w:color w:val="5A5A6E"/>
          <w:sz w:val="20"/>
          <w:szCs w:val="20"/>
        </w:rPr>
        <w:t xml:space="preserve">	22</w:t>
      </w:r>
    </w:p>
    <w:p>
      <w:pPr>
        <w:tabs>
          <w:tab w:val="right" w:pos="9000" w:leader="dot"/>
        </w:tabs>
        <w:spacing w:before="80" w:after="80"/>
      </w:pPr>
      <w:r>
        <w:rPr>
          <w:rFonts w:ascii="Arial" w:cs="Arial" w:eastAsia="Arial" w:hAnsi="Arial"/>
          <w:color w:val="1A1A2E"/>
          <w:sz w:val="20"/>
          <w:szCs w:val="20"/>
        </w:rPr>
        <w:t xml:space="preserve">9.  Security and Access Control</w:t>
      </w:r>
      <w:r>
        <w:rPr>
          <w:rFonts w:ascii="Arial" w:cs="Arial" w:eastAsia="Arial" w:hAnsi="Arial"/>
          <w:color w:val="5A5A6E"/>
          <w:sz w:val="20"/>
          <w:szCs w:val="20"/>
        </w:rPr>
        <w:t xml:space="preserve">	23</w:t>
      </w:r>
    </w:p>
    <w:p>
      <w:pPr>
        <w:tabs>
          <w:tab w:val="right" w:pos="9000" w:leader="dot"/>
        </w:tabs>
        <w:spacing w:before="80" w:after="80"/>
      </w:pPr>
      <w:r>
        <w:rPr>
          <w:rFonts w:ascii="Arial" w:cs="Arial" w:eastAsia="Arial" w:hAnsi="Arial"/>
          <w:color w:val="1A1A2E"/>
          <w:sz w:val="20"/>
          <w:szCs w:val="20"/>
        </w:rPr>
        <w:t xml:space="preserve">10.  Key Advantages of the Platform</w:t>
      </w:r>
      <w:r>
        <w:rPr>
          <w:rFonts w:ascii="Arial" w:cs="Arial" w:eastAsia="Arial" w:hAnsi="Arial"/>
          <w:color w:val="5A5A6E"/>
          <w:sz w:val="20"/>
          <w:szCs w:val="20"/>
        </w:rPr>
        <w:t xml:space="preserve">	24</w:t>
      </w:r>
    </w:p>
    <w:p>
      <w:r>
        <w:br w:type="page"/>
      </w:r>
    </w:p>
    <w:p>
      <w:pPr>
        <w:pStyle w:val="Heading1"/>
        <w:pBdr>
          <w:bottom w:val="single" w:color="2E86AB" w:sz="8" w:space="4"/>
        </w:pBdr>
        <w:spacing w:before="400" w:after="160"/>
      </w:pPr>
      <w:r>
        <w:rPr>
          <w:rFonts w:ascii="Arial" w:cs="Arial" w:eastAsia="Arial" w:hAnsi="Arial"/>
          <w:b/>
          <w:bCs/>
          <w:color w:val="1B3A6B"/>
          <w:sz w:val="32"/>
          <w:szCs w:val="32"/>
        </w:rPr>
        <w:t xml:space="preserve">1. Project Overview</w:t>
      </w:r>
    </w:p>
    <w:p>
      <w:pPr>
        <w:spacing w:before="80" w:after="0"/>
      </w:pPr>
      <w:r>
        <w:t xml:space="preserve"/>
      </w:r>
    </w:p>
    <w:p>
      <w:pPr>
        <w:spacing w:before="80" w:after="80"/>
        <w:jc w:val="both"/>
      </w:pPr>
      <w:r>
        <w:rPr>
          <w:rFonts w:ascii="Arial" w:cs="Arial" w:eastAsia="Arial" w:hAnsi="Arial"/>
          <w:color w:val="1A1A2E"/>
          <w:sz w:val="20"/>
          <w:szCs w:val="20"/>
        </w:rPr>
        <w:t xml:space="preserve">AECearth is a comprehensive, cloud-based Construction Project Management Platform purpose-built for the Architecture, Engineering, and Construction (AEC) industry. It serves as a unified digital ecosystem connecting every stakeholder in a construction project — from clients and consultants to contractors, vendors, skilled labour, unskilled labour, and facility managers — within a single, intelligent, role-based environment.</w:t>
      </w:r>
    </w:p>
    <w:p>
      <w:pPr>
        <w:spacing w:before="80" w:after="0"/>
      </w:pPr>
      <w:r>
        <w:t xml:space="preserve"/>
      </w:r>
    </w:p>
    <w:p>
      <w:pPr>
        <w:spacing w:before="80" w:after="80"/>
        <w:jc w:val="both"/>
      </w:pPr>
      <w:r>
        <w:rPr>
          <w:rFonts w:ascii="Arial" w:cs="Arial" w:eastAsia="Arial" w:hAnsi="Arial"/>
          <w:color w:val="1A1A2E"/>
          <w:sz w:val="20"/>
          <w:szCs w:val="20"/>
        </w:rPr>
        <w:t xml:space="preserve">The platform addresses a fundamental challenge in the construction industry: the fragmentation and disorganisation of project data, communication, financial records, procurement activities, and workforce management across multiple disconnected tools, spreadsheets, and manual processes. AECearth replaces this fragmented landscape with a single source of truth that governs the entire project lifecycle from inception through to facility management.</w:t>
      </w:r>
    </w:p>
    <w:p>
      <w:pPr>
        <w:spacing w:before="120" w:after="0"/>
      </w:pPr>
      <w:r>
        <w:t xml:space="preserve"/>
      </w:r>
    </w:p>
    <w:p>
      <w:pPr>
        <w:pStyle w:val="Heading2"/>
        <w:spacing w:before="280" w:after="120"/>
      </w:pPr>
      <w:r>
        <w:rPr>
          <w:rFonts w:ascii="Arial" w:cs="Arial" w:eastAsia="Arial" w:hAnsi="Arial"/>
          <w:b/>
          <w:bCs/>
          <w:color w:val="2E86AB"/>
          <w:sz w:val="26"/>
          <w:szCs w:val="26"/>
        </w:rPr>
        <w:t xml:space="preserve">1.1  Industry Problem Statement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6"/>
              <w:left w:val="thick" w:color="2E86AB" w:sz="12"/>
              <w:bottom w:val="single" w:color="2E86AB" w:sz="2"/>
              <w:right w:val="single" w:color="C8D8E8" w:sz="2"/>
            </w:tcBorders>
            <w:shd w:fill="E8F0F7" w:val="clear"/>
            <w:tcMar>
              <w:top w:type="dxa" w:w="120"/>
              <w:left w:type="dxa" w:w="200"/>
              <w:bottom w:type="dxa" w:w="120"/>
              <w:right w:type="dxa" w:w="200"/>
            </w:tcMar>
          </w:tcPr>
          <w:p>
            <w:pPr>
              <w:spacing w:before="40" w:after="80"/>
            </w:pPr>
            <w:r>
              <w:rPr>
                <w:rFonts w:ascii="Arial" w:cs="Arial" w:eastAsia="Arial" w:hAnsi="Arial"/>
                <w:b/>
                <w:bCs/>
                <w:color w:val="1B3A6B"/>
                <w:sz w:val="20"/>
                <w:szCs w:val="20"/>
              </w:rPr>
              <w:t xml:space="preserve">Challenges in Traditional Construction Management</w:t>
            </w:r>
          </w:p>
          <w:p>
            <w:pPr>
              <w:pStyle w:val="ListParagraph"/>
              <w:numPr>
                <w:ilvl w:val="0"/>
                <w:numId w:val="2"/>
              </w:numPr>
              <w:spacing w:before="40" w:after="40"/>
            </w:pPr>
            <w:r>
              <w:rPr>
                <w:rFonts w:ascii="Arial" w:cs="Arial" w:eastAsia="Arial" w:hAnsi="Arial"/>
                <w:color w:val="1A1A2E"/>
                <w:sz w:val="19"/>
                <w:szCs w:val="19"/>
              </w:rPr>
              <w:t xml:space="preserve">Project information is scattered across emails, spreadsheets, WhatsApp groups, and paper-based systems.</w:t>
            </w:r>
          </w:p>
          <w:p>
            <w:pPr>
              <w:pStyle w:val="ListParagraph"/>
              <w:numPr>
                <w:ilvl w:val="0"/>
                <w:numId w:val="2"/>
              </w:numPr>
              <w:spacing w:before="40" w:after="40"/>
            </w:pPr>
            <w:r>
              <w:rPr>
                <w:rFonts w:ascii="Arial" w:cs="Arial" w:eastAsia="Arial" w:hAnsi="Arial"/>
                <w:color w:val="1A1A2E"/>
                <w:sz w:val="19"/>
                <w:szCs w:val="19"/>
              </w:rPr>
              <w:t xml:space="preserve">No unified platform for multi-stakeholder coordination across clients, consultants, and contractors.</w:t>
            </w:r>
          </w:p>
          <w:p>
            <w:pPr>
              <w:pStyle w:val="ListParagraph"/>
              <w:numPr>
                <w:ilvl w:val="0"/>
                <w:numId w:val="2"/>
              </w:numPr>
              <w:spacing w:before="40" w:after="40"/>
            </w:pPr>
            <w:r>
              <w:rPr>
                <w:rFonts w:ascii="Arial" w:cs="Arial" w:eastAsia="Arial" w:hAnsi="Arial"/>
                <w:color w:val="1A1A2E"/>
                <w:sz w:val="19"/>
                <w:szCs w:val="19"/>
              </w:rPr>
              <w:t xml:space="preserve">Procurement, BOQ, and vendor management are managed in silos with no real-time visibility.</w:t>
            </w:r>
          </w:p>
          <w:p>
            <w:pPr>
              <w:pStyle w:val="ListParagraph"/>
              <w:numPr>
                <w:ilvl w:val="0"/>
                <w:numId w:val="2"/>
              </w:numPr>
              <w:spacing w:before="40" w:after="40"/>
            </w:pPr>
            <w:r>
              <w:rPr>
                <w:rFonts w:ascii="Arial" w:cs="Arial" w:eastAsia="Arial" w:hAnsi="Arial"/>
                <w:color w:val="1A1A2E"/>
                <w:sz w:val="19"/>
                <w:szCs w:val="19"/>
              </w:rPr>
              <w:t xml:space="preserve">Financial monitoring is reactive rather than proactive, leading to cost overruns and disputes.</w:t>
            </w:r>
          </w:p>
          <w:p>
            <w:pPr>
              <w:pStyle w:val="ListParagraph"/>
              <w:numPr>
                <w:ilvl w:val="0"/>
                <w:numId w:val="2"/>
              </w:numPr>
              <w:spacing w:before="40" w:after="40"/>
            </w:pPr>
            <w:r>
              <w:rPr>
                <w:rFonts w:ascii="Arial" w:cs="Arial" w:eastAsia="Arial" w:hAnsi="Arial"/>
                <w:color w:val="1A1A2E"/>
                <w:sz w:val="19"/>
                <w:szCs w:val="19"/>
              </w:rPr>
              <w:t xml:space="preserve">Labour attendance, productivity, and resource utilisation lack digital tracking.</w:t>
            </w:r>
          </w:p>
          <w:p>
            <w:pPr>
              <w:pStyle w:val="ListParagraph"/>
              <w:numPr>
                <w:ilvl w:val="0"/>
                <w:numId w:val="2"/>
              </w:numPr>
              <w:spacing w:before="40" w:after="40"/>
            </w:pPr>
            <w:r>
              <w:rPr>
                <w:rFonts w:ascii="Arial" w:cs="Arial" w:eastAsia="Arial" w:hAnsi="Arial"/>
                <w:color w:val="1A1A2E"/>
                <w:sz w:val="19"/>
                <w:szCs w:val="19"/>
              </w:rPr>
              <w:t xml:space="preserve">Post-completion facility management has no continuity with the construction data generated.</w:t>
            </w:r>
          </w:p>
          <w:p>
            <w:pPr>
              <w:pStyle w:val="ListParagraph"/>
              <w:numPr>
                <w:ilvl w:val="0"/>
                <w:numId w:val="2"/>
              </w:numPr>
              <w:spacing w:before="40" w:after="40"/>
            </w:pPr>
            <w:r>
              <w:rPr>
                <w:rFonts w:ascii="Arial" w:cs="Arial" w:eastAsia="Arial" w:hAnsi="Arial"/>
                <w:color w:val="1A1A2E"/>
                <w:sz w:val="19"/>
                <w:szCs w:val="19"/>
              </w:rPr>
              <w:t xml:space="preserve">Bidding and proposal processes are inefficient, inconsistent, and non-transparent.</w:t>
            </w:r>
          </w:p>
        </w:tc>
      </w:tr>
    </w:tbl>
    <w:p>
      <w:pPr>
        <w:spacing w:before="120" w:after="0"/>
      </w:pPr>
      <w:r>
        <w:t xml:space="preserve"/>
      </w:r>
    </w:p>
    <w:p>
      <w:pPr>
        <w:pStyle w:val="Heading2"/>
        <w:spacing w:before="280" w:after="120"/>
      </w:pPr>
      <w:r>
        <w:rPr>
          <w:rFonts w:ascii="Arial" w:cs="Arial" w:eastAsia="Arial" w:hAnsi="Arial"/>
          <w:b/>
          <w:bCs/>
          <w:color w:val="2E86AB"/>
          <w:sz w:val="26"/>
          <w:szCs w:val="26"/>
        </w:rPr>
        <w:t xml:space="preserve">1.2  Platform Identity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20"/>
                <w:szCs w:val="20"/>
              </w:rPr>
              <w:t xml:space="preserve">Platform Name</w:t>
            </w:r>
          </w:p>
        </w:tc>
        <w:tc>
          <w:tcPr>
            <w:tcW w:type="dxa" w:w="69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20"/>
                <w:szCs w:val="20"/>
              </w:rPr>
              <w:t xml:space="preserve">AECearth</w:t>
            </w:r>
          </w:p>
        </w:tc>
      </w:tr>
      <w:tr>
        <w:tc>
          <w:tcPr>
            <w:tcW w:type="dxa" w:w="24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20"/>
                <w:szCs w:val="20"/>
              </w:rPr>
              <w:t xml:space="preserve">Platform Type</w:t>
            </w:r>
          </w:p>
        </w:tc>
        <w:tc>
          <w:tcPr>
            <w:tcW w:type="dxa" w:w="69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20"/>
                <w:szCs w:val="20"/>
              </w:rPr>
              <w:t xml:space="preserve">Multi-stakeholder SaaS Construction Management Platform</w:t>
            </w:r>
          </w:p>
        </w:tc>
      </w:tr>
      <w:tr>
        <w:tc>
          <w:tcPr>
            <w:tcW w:type="dxa" w:w="24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20"/>
                <w:szCs w:val="20"/>
              </w:rPr>
              <w:t xml:space="preserve">Industry Domain</w:t>
            </w:r>
          </w:p>
        </w:tc>
        <w:tc>
          <w:tcPr>
            <w:tcW w:type="dxa" w:w="69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20"/>
                <w:szCs w:val="20"/>
              </w:rPr>
              <w:t xml:space="preserve">Construction, Infrastructure, and Facility Management</w:t>
            </w:r>
          </w:p>
        </w:tc>
      </w:tr>
      <w:tr>
        <w:tc>
          <w:tcPr>
            <w:tcW w:type="dxa" w:w="24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20"/>
                <w:szCs w:val="20"/>
              </w:rPr>
              <w:t xml:space="preserve">Target Users</w:t>
            </w:r>
          </w:p>
        </w:tc>
        <w:tc>
          <w:tcPr>
            <w:tcW w:type="dxa" w:w="69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20"/>
                <w:szCs w:val="20"/>
              </w:rPr>
              <w:t xml:space="preserve">Clients, Consultants, Contractors, Vendors, Labour, Facility Managers</w:t>
            </w:r>
          </w:p>
        </w:tc>
      </w:tr>
      <w:tr>
        <w:tc>
          <w:tcPr>
            <w:tcW w:type="dxa" w:w="24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20"/>
                <w:szCs w:val="20"/>
              </w:rPr>
              <w:t xml:space="preserve">Deployment Model</w:t>
            </w:r>
          </w:p>
        </w:tc>
        <w:tc>
          <w:tcPr>
            <w:tcW w:type="dxa" w:w="69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20"/>
                <w:szCs w:val="20"/>
              </w:rPr>
              <w:t xml:space="preserve">Cloud-based, accessible via web and mobile interfaces</w:t>
            </w:r>
          </w:p>
        </w:tc>
      </w:tr>
      <w:tr>
        <w:tc>
          <w:tcPr>
            <w:tcW w:type="dxa" w:w="24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20"/>
                <w:szCs w:val="20"/>
              </w:rPr>
              <w:t xml:space="preserve">Access Model</w:t>
            </w:r>
          </w:p>
        </w:tc>
        <w:tc>
          <w:tcPr>
            <w:tcW w:type="dxa" w:w="69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20"/>
                <w:szCs w:val="20"/>
              </w:rPr>
              <w:t xml:space="preserve">Role-Based Access Control (RBAC) with organisation-level isolation</w:t>
            </w:r>
          </w:p>
        </w:tc>
      </w:tr>
    </w:tbl>
    <w:p>
      <w:r>
        <w:br w:type="page"/>
      </w:r>
    </w:p>
    <w:p>
      <w:pPr>
        <w:pStyle w:val="Heading1"/>
        <w:pBdr>
          <w:bottom w:val="single" w:color="2E86AB" w:sz="8" w:space="4"/>
        </w:pBdr>
        <w:spacing w:before="400" w:after="160"/>
      </w:pPr>
      <w:r>
        <w:rPr>
          <w:rFonts w:ascii="Arial" w:cs="Arial" w:eastAsia="Arial" w:hAnsi="Arial"/>
          <w:b/>
          <w:bCs/>
          <w:color w:val="1B3A6B"/>
          <w:sz w:val="32"/>
          <w:szCs w:val="32"/>
        </w:rPr>
        <w:t xml:space="preserve">2. Objectives of the Platform</w:t>
      </w:r>
    </w:p>
    <w:p>
      <w:pPr>
        <w:spacing w:before="80" w:after="0"/>
      </w:pPr>
      <w:r>
        <w:t xml:space="preserve"/>
      </w:r>
    </w:p>
    <w:p>
      <w:pPr>
        <w:spacing w:before="80" w:after="80"/>
        <w:jc w:val="both"/>
      </w:pPr>
      <w:r>
        <w:rPr>
          <w:rFonts w:ascii="Arial" w:cs="Arial" w:eastAsia="Arial" w:hAnsi="Arial"/>
          <w:color w:val="1A1A2E"/>
          <w:sz w:val="20"/>
          <w:szCs w:val="20"/>
        </w:rPr>
        <w:t xml:space="preserve">AECearth was created with a clear set of strategic and operational objectives that align with the evolving needs of the construction industry in the digital age. The platform was designed not merely as a project management tool, but as a complete transformation of how construction projects are discovered, executed, managed, and maintained.</w:t>
      </w:r>
    </w:p>
    <w:p>
      <w:pPr>
        <w:spacing w:before="120" w:after="0"/>
      </w:pPr>
      <w:r>
        <w:t xml:space="preserve"/>
      </w:r>
    </w:p>
    <w:p>
      <w:pPr>
        <w:pStyle w:val="Heading2"/>
        <w:spacing w:before="280" w:after="120"/>
      </w:pPr>
      <w:r>
        <w:rPr>
          <w:rFonts w:ascii="Arial" w:cs="Arial" w:eastAsia="Arial" w:hAnsi="Arial"/>
          <w:b/>
          <w:bCs/>
          <w:color w:val="2E86AB"/>
          <w:sz w:val="26"/>
          <w:szCs w:val="26"/>
        </w:rPr>
        <w:t xml:space="preserve">2.1  Primary Objectives</w:t>
      </w:r>
    </w:p>
    <w:p>
      <w:pPr>
        <w:spacing w:before="60" w:after="0"/>
      </w:pPr>
      <w:r>
        <w:t xml:space="preserve"/>
      </w:r>
    </w:p>
    <w:p>
      <w:pPr>
        <w:spacing w:before="120" w:after="40"/>
      </w:pPr>
      <w:r>
        <w:rPr>
          <w:rFonts w:ascii="Arial" w:cs="Arial" w:eastAsia="Arial" w:hAnsi="Arial"/>
          <w:b/>
          <w:bCs/>
          <w:color w:val="2E86AB"/>
          <w:sz w:val="20"/>
          <w:szCs w:val="20"/>
        </w:rPr>
        <w:t xml:space="preserve">Unify the Construction Ecosystem</w:t>
      </w:r>
    </w:p>
    <w:p>
      <w:pPr>
        <w:spacing w:before="80" w:after="80"/>
        <w:jc w:val="both"/>
      </w:pPr>
      <w:r>
        <w:rPr>
          <w:rFonts w:ascii="Arial" w:cs="Arial" w:eastAsia="Arial" w:hAnsi="Arial"/>
          <w:color w:val="1A1A2E"/>
          <w:sz w:val="20"/>
          <w:szCs w:val="20"/>
        </w:rPr>
        <w:t xml:space="preserve">Connect all seven categories of stakeholders on a single platform, enabling seamless collaboration, information sharing, and task coordination throughout the project lifecycle.</w:t>
      </w:r>
    </w:p>
    <w:p>
      <w:pPr>
        <w:spacing w:before="60" w:after="0"/>
      </w:pPr>
      <w:r>
        <w:t xml:space="preserve"/>
      </w:r>
    </w:p>
    <w:p>
      <w:pPr>
        <w:spacing w:before="120" w:after="40"/>
      </w:pPr>
      <w:r>
        <w:rPr>
          <w:rFonts w:ascii="Arial" w:cs="Arial" w:eastAsia="Arial" w:hAnsi="Arial"/>
          <w:b/>
          <w:bCs/>
          <w:color w:val="2E86AB"/>
          <w:sz w:val="20"/>
          <w:szCs w:val="20"/>
        </w:rPr>
        <w:t xml:space="preserve">Digitise End-to-End Workflows</w:t>
      </w:r>
    </w:p>
    <w:p>
      <w:pPr>
        <w:spacing w:before="80" w:after="80"/>
        <w:jc w:val="both"/>
      </w:pPr>
      <w:r>
        <w:rPr>
          <w:rFonts w:ascii="Arial" w:cs="Arial" w:eastAsia="Arial" w:hAnsi="Arial"/>
          <w:color w:val="1A1A2E"/>
          <w:sz w:val="20"/>
          <w:szCs w:val="20"/>
        </w:rPr>
        <w:t xml:space="preserve">Eliminate paper-based and manual processes for bidding, BOQ management, procurement, labour tracking, attendance, invoicing, and reporting by providing structured digital workflows.</w:t>
      </w:r>
    </w:p>
    <w:p>
      <w:pPr>
        <w:spacing w:before="60" w:after="0"/>
      </w:pPr>
      <w:r>
        <w:t xml:space="preserve"/>
      </w:r>
    </w:p>
    <w:p>
      <w:pPr>
        <w:spacing w:before="120" w:after="40"/>
      </w:pPr>
      <w:r>
        <w:rPr>
          <w:rFonts w:ascii="Arial" w:cs="Arial" w:eastAsia="Arial" w:hAnsi="Arial"/>
          <w:b/>
          <w:bCs/>
          <w:color w:val="2E86AB"/>
          <w:sz w:val="20"/>
          <w:szCs w:val="20"/>
        </w:rPr>
        <w:t xml:space="preserve">Enable Transparent Project Execution</w:t>
      </w:r>
    </w:p>
    <w:p>
      <w:pPr>
        <w:spacing w:before="80" w:after="80"/>
        <w:jc w:val="both"/>
      </w:pPr>
      <w:r>
        <w:rPr>
          <w:rFonts w:ascii="Arial" w:cs="Arial" w:eastAsia="Arial" w:hAnsi="Arial"/>
          <w:color w:val="1A1A2E"/>
          <w:sz w:val="20"/>
          <w:szCs w:val="20"/>
        </w:rPr>
        <w:t xml:space="preserve">Provide real-time visibility into project progress, financial performance, procurement status, and resource utilisation to all authorised stakeholders.</w:t>
      </w:r>
    </w:p>
    <w:p>
      <w:pPr>
        <w:spacing w:before="60" w:after="0"/>
      </w:pPr>
      <w:r>
        <w:t xml:space="preserve"/>
      </w:r>
    </w:p>
    <w:p>
      <w:pPr>
        <w:spacing w:before="120" w:after="40"/>
      </w:pPr>
      <w:r>
        <w:rPr>
          <w:rFonts w:ascii="Arial" w:cs="Arial" w:eastAsia="Arial" w:hAnsi="Arial"/>
          <w:b/>
          <w:bCs/>
          <w:color w:val="2E86AB"/>
          <w:sz w:val="20"/>
          <w:szCs w:val="20"/>
        </w:rPr>
        <w:t xml:space="preserve">Streamline Procurement and Vendor Management</w:t>
      </w:r>
    </w:p>
    <w:p>
      <w:pPr>
        <w:spacing w:before="80" w:after="80"/>
        <w:jc w:val="both"/>
      </w:pPr>
      <w:r>
        <w:rPr>
          <w:rFonts w:ascii="Arial" w:cs="Arial" w:eastAsia="Arial" w:hAnsi="Arial"/>
          <w:color w:val="1A1A2E"/>
          <w:sz w:val="20"/>
          <w:szCs w:val="20"/>
        </w:rPr>
        <w:t xml:space="preserve">Create a digital procurement pipeline from material requisition through purchase order, delivery, and payment — with vendor performance tracking integrated throughout.</w:t>
      </w:r>
    </w:p>
    <w:p>
      <w:pPr>
        <w:spacing w:before="60" w:after="0"/>
      </w:pPr>
      <w:r>
        <w:t xml:space="preserve"/>
      </w:r>
    </w:p>
    <w:p>
      <w:pPr>
        <w:spacing w:before="120" w:after="40"/>
      </w:pPr>
      <w:r>
        <w:rPr>
          <w:rFonts w:ascii="Arial" w:cs="Arial" w:eastAsia="Arial" w:hAnsi="Arial"/>
          <w:b/>
          <w:bCs/>
          <w:color w:val="2E86AB"/>
          <w:sz w:val="20"/>
          <w:szCs w:val="20"/>
        </w:rPr>
        <w:t xml:space="preserve">Facilitate Structured Bidding and Discovery</w:t>
      </w:r>
    </w:p>
    <w:p>
      <w:pPr>
        <w:spacing w:before="80" w:after="80"/>
        <w:jc w:val="both"/>
      </w:pPr>
      <w:r>
        <w:rPr>
          <w:rFonts w:ascii="Arial" w:cs="Arial" w:eastAsia="Arial" w:hAnsi="Arial"/>
          <w:color w:val="1A1A2E"/>
          <w:sz w:val="20"/>
          <w:szCs w:val="20"/>
        </w:rPr>
        <w:t xml:space="preserve">Enable project owners to publish requirements and receive structured proposals from qualified consultants and contractors through a competitive, trackable bidding process.</w:t>
      </w:r>
    </w:p>
    <w:p>
      <w:pPr>
        <w:spacing w:before="60" w:after="0"/>
      </w:pPr>
      <w:r>
        <w:t xml:space="preserve"/>
      </w:r>
    </w:p>
    <w:p>
      <w:pPr>
        <w:spacing w:before="120" w:after="40"/>
      </w:pPr>
      <w:r>
        <w:rPr>
          <w:rFonts w:ascii="Arial" w:cs="Arial" w:eastAsia="Arial" w:hAnsi="Arial"/>
          <w:b/>
          <w:bCs/>
          <w:color w:val="2E86AB"/>
          <w:sz w:val="20"/>
          <w:szCs w:val="20"/>
        </w:rPr>
        <w:t xml:space="preserve">Integrate Financial Monitoring</w:t>
      </w:r>
    </w:p>
    <w:p>
      <w:pPr>
        <w:spacing w:before="80" w:after="80"/>
        <w:jc w:val="both"/>
      </w:pPr>
      <w:r>
        <w:rPr>
          <w:rFonts w:ascii="Arial" w:cs="Arial" w:eastAsia="Arial" w:hAnsi="Arial"/>
          <w:color w:val="1A1A2E"/>
          <w:sz w:val="20"/>
          <w:szCs w:val="20"/>
        </w:rPr>
        <w:t xml:space="preserve">Provide module-level financial tracking including budget allocation, expenditure monitoring, invoice management, and payment approvals within the same platform.</w:t>
      </w:r>
    </w:p>
    <w:p>
      <w:pPr>
        <w:spacing w:before="60" w:after="0"/>
      </w:pPr>
      <w:r>
        <w:t xml:space="preserve"/>
      </w:r>
    </w:p>
    <w:p>
      <w:pPr>
        <w:spacing w:before="120" w:after="40"/>
      </w:pPr>
      <w:r>
        <w:rPr>
          <w:rFonts w:ascii="Arial" w:cs="Arial" w:eastAsia="Arial" w:hAnsi="Arial"/>
          <w:b/>
          <w:bCs/>
          <w:color w:val="2E86AB"/>
          <w:sz w:val="20"/>
          <w:szCs w:val="20"/>
        </w:rPr>
        <w:t xml:space="preserve">Support Workforce Management</w:t>
      </w:r>
    </w:p>
    <w:p>
      <w:pPr>
        <w:spacing w:before="80" w:after="80"/>
        <w:jc w:val="both"/>
      </w:pPr>
      <w:r>
        <w:rPr>
          <w:rFonts w:ascii="Arial" w:cs="Arial" w:eastAsia="Arial" w:hAnsi="Arial"/>
          <w:color w:val="1A1A2E"/>
          <w:sz w:val="20"/>
          <w:szCs w:val="20"/>
        </w:rPr>
        <w:t xml:space="preserve">Enable digital onboarding, attendance tracking, work package assignment, and performance monitoring for both skilled and unskilled labour.</w:t>
      </w:r>
    </w:p>
    <w:p>
      <w:pPr>
        <w:spacing w:before="60" w:after="0"/>
      </w:pPr>
      <w:r>
        <w:t xml:space="preserve"/>
      </w:r>
    </w:p>
    <w:p>
      <w:pPr>
        <w:spacing w:before="120" w:after="40"/>
      </w:pPr>
      <w:r>
        <w:rPr>
          <w:rFonts w:ascii="Arial" w:cs="Arial" w:eastAsia="Arial" w:hAnsi="Arial"/>
          <w:b/>
          <w:bCs/>
          <w:color w:val="2E86AB"/>
          <w:sz w:val="20"/>
          <w:szCs w:val="20"/>
        </w:rPr>
        <w:t xml:space="preserve">Enable Post-Construction Facility Management</w:t>
      </w:r>
    </w:p>
    <w:p>
      <w:pPr>
        <w:spacing w:before="80" w:after="80"/>
        <w:jc w:val="both"/>
      </w:pPr>
      <w:r>
        <w:rPr>
          <w:rFonts w:ascii="Arial" w:cs="Arial" w:eastAsia="Arial" w:hAnsi="Arial"/>
          <w:color w:val="1A1A2E"/>
          <w:sz w:val="20"/>
          <w:szCs w:val="20"/>
        </w:rPr>
        <w:t xml:space="preserve">Extend platform utility beyond project completion with integrated modules for asset maintenance, work orders, and inventory management for facilities teams.</w:t>
      </w:r>
    </w:p>
    <w:p>
      <w:pPr>
        <w:spacing w:before="60" w:after="0"/>
      </w:pPr>
      <w:r>
        <w:t xml:space="preserve"/>
      </w:r>
    </w:p>
    <w:p>
      <w:pPr>
        <w:spacing w:before="120" w:after="40"/>
      </w:pPr>
      <w:r>
        <w:rPr>
          <w:rFonts w:ascii="Arial" w:cs="Arial" w:eastAsia="Arial" w:hAnsi="Arial"/>
          <w:b/>
          <w:bCs/>
          <w:color w:val="2E86AB"/>
          <w:sz w:val="20"/>
          <w:szCs w:val="20"/>
        </w:rPr>
        <w:t xml:space="preserve">Serve as an Industry Networking Platform</w:t>
      </w:r>
    </w:p>
    <w:p>
      <w:pPr>
        <w:spacing w:before="80" w:after="80"/>
        <w:jc w:val="both"/>
      </w:pPr>
      <w:r>
        <w:rPr>
          <w:rFonts w:ascii="Arial" w:cs="Arial" w:eastAsia="Arial" w:hAnsi="Arial"/>
          <w:color w:val="1A1A2E"/>
          <w:sz w:val="20"/>
          <w:szCs w:val="20"/>
        </w:rPr>
        <w:t xml:space="preserve">Allow professionals to build profiles, showcase portfolios, connect with peers, and discover opportunities — functioning as a construction-industry-specific professional network.</w:t>
      </w:r>
    </w:p>
    <w:p>
      <w:pPr>
        <w:spacing w:before="60" w:after="0"/>
      </w:pPr>
      <w:r>
        <w:t xml:space="preserve"/>
      </w:r>
    </w:p>
    <w:p>
      <w:r>
        <w:br w:type="page"/>
      </w:r>
    </w:p>
    <w:p>
      <w:pPr>
        <w:pStyle w:val="Heading1"/>
        <w:pBdr>
          <w:bottom w:val="single" w:color="2E86AB" w:sz="8" w:space="4"/>
        </w:pBdr>
        <w:spacing w:before="400" w:after="160"/>
      </w:pPr>
      <w:r>
        <w:rPr>
          <w:rFonts w:ascii="Arial" w:cs="Arial" w:eastAsia="Arial" w:hAnsi="Arial"/>
          <w:b/>
          <w:bCs/>
          <w:color w:val="1B3A6B"/>
          <w:sz w:val="32"/>
          <w:szCs w:val="32"/>
        </w:rPr>
        <w:t xml:space="preserve">3. System Architecture Overview</w:t>
      </w:r>
    </w:p>
    <w:p>
      <w:pPr>
        <w:spacing w:before="80" w:after="0"/>
      </w:pPr>
      <w:r>
        <w:t xml:space="preserve"/>
      </w:r>
    </w:p>
    <w:p>
      <w:pPr>
        <w:spacing w:before="80" w:after="80"/>
        <w:jc w:val="both"/>
      </w:pPr>
      <w:r>
        <w:rPr>
          <w:rFonts w:ascii="Arial" w:cs="Arial" w:eastAsia="Arial" w:hAnsi="Arial"/>
          <w:color w:val="1A1A2E"/>
          <w:sz w:val="20"/>
          <w:szCs w:val="20"/>
        </w:rPr>
        <w:t xml:space="preserve">AECearth is architected as a modern, scalable, multi-tenant web application following a layered architecture pattern. The system is structured so that each major technical concern — presentation, business logic, data management, and security — is independently maintained while remaining tightly integrated through well-defined APIs.</w:t>
      </w:r>
    </w:p>
    <w:p>
      <w:pPr>
        <w:spacing w:before="120" w:after="0"/>
      </w:pPr>
      <w:r>
        <w:t xml:space="preserve"/>
      </w:r>
    </w:p>
    <w:p>
      <w:pPr>
        <w:pStyle w:val="Heading2"/>
        <w:spacing w:before="280" w:after="120"/>
      </w:pPr>
      <w:r>
        <w:rPr>
          <w:rFonts w:ascii="Arial" w:cs="Arial" w:eastAsia="Arial" w:hAnsi="Arial"/>
          <w:b/>
          <w:bCs/>
          <w:color w:val="2E86AB"/>
          <w:sz w:val="26"/>
          <w:szCs w:val="26"/>
        </w:rPr>
        <w:t xml:space="preserve">3.1  Architecture Layers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Architecture Layer</w:t>
            </w:r>
          </w:p>
        </w:tc>
        <w:tc>
          <w:tcPr>
            <w:tcW w:type="dxa" w:w="736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Description &amp; Components</w:t>
            </w:r>
          </w:p>
        </w:tc>
      </w:tr>
      <w:tr>
        <w:tc>
          <w:tcPr>
            <w:tcW w:type="dxa" w:w="200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b/>
                <w:bCs/>
                <w:color w:val="2E86AB"/>
                <w:sz w:val="19"/>
                <w:szCs w:val="19"/>
              </w:rPr>
              <w:t xml:space="preserve">Presentation Layer</w:t>
            </w:r>
          </w:p>
        </w:tc>
        <w:tc>
          <w:tcPr>
            <w:tcW w:type="dxa" w:w="736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1A1A2E"/>
                <w:sz w:val="19"/>
                <w:szCs w:val="19"/>
              </w:rPr>
              <w:t xml:space="preserve">Responsive web application built on a modern JavaScript frontend framework (React). Provides role-specific dashboards, forms, data grids, visualisation charts, and interactive module interfaces. Optimised for desktop and mobile browsers.</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bCs/>
                <w:color w:val="2E86AB"/>
                <w:sz w:val="19"/>
                <w:szCs w:val="19"/>
              </w:rPr>
              <w:t xml:space="preserve">API Gateway Layer</w:t>
            </w:r>
          </w:p>
        </w:tc>
        <w:tc>
          <w:tcPr>
            <w:tcW w:type="dxa" w:w="736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RESTful API layer that acts as the central communication bridge between the frontend and backend services. All client requests pass through secured, versioned API endpoints with request validation and response formatting.</w:t>
            </w:r>
          </w:p>
        </w:tc>
      </w:tr>
      <w:tr>
        <w:tc>
          <w:tcPr>
            <w:tcW w:type="dxa" w:w="200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b/>
                <w:bCs/>
                <w:color w:val="2E86AB"/>
                <w:sz w:val="19"/>
                <w:szCs w:val="19"/>
              </w:rPr>
              <w:t xml:space="preserve">Business Logic Layer</w:t>
            </w:r>
          </w:p>
        </w:tc>
        <w:tc>
          <w:tcPr>
            <w:tcW w:type="dxa" w:w="736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1A1A2E"/>
                <w:sz w:val="19"/>
                <w:szCs w:val="19"/>
              </w:rPr>
              <w:t xml:space="preserve">Server-side application layer that processes all domain rules including project workflows, bidding logic, procurement approval chains, financial calculations, role-based permissions, and notification triggers.</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bCs/>
                <w:color w:val="2E86AB"/>
                <w:sz w:val="19"/>
                <w:szCs w:val="19"/>
              </w:rPr>
              <w:t xml:space="preserve">Data Access Layer</w:t>
            </w:r>
          </w:p>
        </w:tc>
        <w:tc>
          <w:tcPr>
            <w:tcW w:type="dxa" w:w="736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Abstracted database access layer that manages all CRUD operations, complex queries, relational joins, and transactional integrity across the platform's data models.</w:t>
            </w:r>
          </w:p>
        </w:tc>
      </w:tr>
      <w:tr>
        <w:tc>
          <w:tcPr>
            <w:tcW w:type="dxa" w:w="200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b/>
                <w:bCs/>
                <w:color w:val="2E86AB"/>
                <w:sz w:val="19"/>
                <w:szCs w:val="19"/>
              </w:rPr>
              <w:t xml:space="preserve">Database Layer</w:t>
            </w:r>
          </w:p>
        </w:tc>
        <w:tc>
          <w:tcPr>
            <w:tcW w:type="dxa" w:w="736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1A1A2E"/>
                <w:sz w:val="19"/>
                <w:szCs w:val="19"/>
              </w:rPr>
              <w:t xml:space="preserve">Relational database (PostgreSQL or MySQL) storing all structured project data, user records, financial transactions, procurement records, and audit logs. Supplemented by document/blob storage for files.</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bCs/>
                <w:color w:val="2E86AB"/>
                <w:sz w:val="19"/>
                <w:szCs w:val="19"/>
              </w:rPr>
              <w:t xml:space="preserve">Authentication Layer</w:t>
            </w:r>
          </w:p>
        </w:tc>
        <w:tc>
          <w:tcPr>
            <w:tcW w:type="dxa" w:w="736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JWT-based authentication with role and permission management. Supports multi-organisation login, session management, password policies, and optional two-factor authentication.</w:t>
            </w:r>
          </w:p>
        </w:tc>
      </w:tr>
      <w:tr>
        <w:tc>
          <w:tcPr>
            <w:tcW w:type="dxa" w:w="200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b/>
                <w:bCs/>
                <w:color w:val="2E86AB"/>
                <w:sz w:val="19"/>
                <w:szCs w:val="19"/>
              </w:rPr>
              <w:t xml:space="preserve">File Storage Layer</w:t>
            </w:r>
          </w:p>
        </w:tc>
        <w:tc>
          <w:tcPr>
            <w:tcW w:type="dxa" w:w="736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1A1A2E"/>
                <w:sz w:val="19"/>
                <w:szCs w:val="19"/>
              </w:rPr>
              <w:t xml:space="preserve">Cloud-based object storage (AWS S3 or equivalent) for managing all uploaded documents, drawings, photos, contracts, invoices, and other project files.</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bCs/>
                <w:color w:val="2E86AB"/>
                <w:sz w:val="19"/>
                <w:szCs w:val="19"/>
              </w:rPr>
              <w:t xml:space="preserve">Notification Layer</w:t>
            </w:r>
          </w:p>
        </w:tc>
        <w:tc>
          <w:tcPr>
            <w:tcW w:type="dxa" w:w="736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Real-time and scheduled notification engine delivering in-app alerts, email notifications, and mobile push messages based on platform events and workflow triggers.</w:t>
            </w:r>
          </w:p>
        </w:tc>
      </w:tr>
    </w:tbl>
    <w:p>
      <w:pPr>
        <w:spacing w:before="120" w:after="0"/>
      </w:pPr>
      <w:r>
        <w:t xml:space="preserve"/>
      </w:r>
    </w:p>
    <w:p>
      <w:pPr>
        <w:pStyle w:val="Heading2"/>
        <w:spacing w:before="280" w:after="120"/>
      </w:pPr>
      <w:r>
        <w:rPr>
          <w:rFonts w:ascii="Arial" w:cs="Arial" w:eastAsia="Arial" w:hAnsi="Arial"/>
          <w:b/>
          <w:bCs/>
          <w:color w:val="2E86AB"/>
          <w:sz w:val="26"/>
          <w:szCs w:val="26"/>
        </w:rPr>
        <w:t xml:space="preserve">3.2  Multi-Tenancy and Organisation Isolation</w:t>
      </w:r>
    </w:p>
    <w:p>
      <w:pPr>
        <w:spacing w:before="60" w:after="0"/>
      </w:pPr>
      <w:r>
        <w:t xml:space="preserve"/>
      </w:r>
    </w:p>
    <w:p>
      <w:pPr>
        <w:spacing w:before="80" w:after="80"/>
        <w:jc w:val="both"/>
      </w:pPr>
      <w:r>
        <w:rPr>
          <w:rFonts w:ascii="Arial" w:cs="Arial" w:eastAsia="Arial" w:hAnsi="Arial"/>
          <w:color w:val="1A1A2E"/>
          <w:sz w:val="20"/>
          <w:szCs w:val="20"/>
        </w:rPr>
        <w:t xml:space="preserve">AECearth is designed to support multiple independent organisations operating simultaneously on the same platform infrastructure. Each organisation (contractor firm, consultancy, client entity) is fully isolated in terms of data access. Cross-organisation collaboration on shared projects is governed by explicit invitation, role assignment, and permission grants — ensuring that no organisation can access another's proprietary data without authorisation.</w:t>
      </w:r>
    </w:p>
    <w:p>
      <w:r>
        <w:br w:type="page"/>
      </w:r>
    </w:p>
    <w:p>
      <w:pPr>
        <w:pStyle w:val="Heading1"/>
        <w:pBdr>
          <w:bottom w:val="single" w:color="2E86AB" w:sz="8" w:space="4"/>
        </w:pBdr>
        <w:spacing w:before="400" w:after="160"/>
      </w:pPr>
      <w:r>
        <w:rPr>
          <w:rFonts w:ascii="Arial" w:cs="Arial" w:eastAsia="Arial" w:hAnsi="Arial"/>
          <w:b/>
          <w:bCs/>
          <w:color w:val="1B3A6B"/>
          <w:sz w:val="32"/>
          <w:szCs w:val="32"/>
        </w:rPr>
        <w:t xml:space="preserve">4. User Roles and Stakeholders</w:t>
      </w:r>
    </w:p>
    <w:p>
      <w:pPr>
        <w:spacing w:before="80" w:after="0"/>
      </w:pPr>
      <w:r>
        <w:t xml:space="preserve"/>
      </w:r>
    </w:p>
    <w:p>
      <w:pPr>
        <w:spacing w:before="80" w:after="80"/>
        <w:jc w:val="both"/>
      </w:pPr>
      <w:r>
        <w:rPr>
          <w:rFonts w:ascii="Arial" w:cs="Arial" w:eastAsia="Arial" w:hAnsi="Arial"/>
          <w:color w:val="1A1A2E"/>
          <w:sz w:val="20"/>
          <w:szCs w:val="20"/>
        </w:rPr>
        <w:t xml:space="preserve">AECearth is built on a role-centric design philosophy. Each user belongs to one or more defined roles, and the entire platform experience — including accessible modules, visible data, and permitted actions — is tailored to that role. This ensures that each stakeholder type sees only what is relevant to them, maintaining both usability and data security.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Stakeholder Role</w:t>
            </w:r>
          </w:p>
        </w:tc>
        <w:tc>
          <w:tcPr>
            <w:tcW w:type="dxa" w:w="716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System Responsibilities</w:t>
            </w:r>
          </w:p>
        </w:tc>
      </w:tr>
      <w:tr>
        <w:tc>
          <w:tcPr>
            <w:tcW w:type="dxa" w:w="220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b/>
                <w:bCs/>
                <w:color w:val="2E86AB"/>
                <w:sz w:val="20"/>
                <w:szCs w:val="20"/>
              </w:rPr>
              <w:t xml:space="preserve">Client</w:t>
            </w:r>
          </w:p>
        </w:tc>
        <w:tc>
          <w:tcPr>
            <w:tcW w:type="dxa" w:w="716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1A1A2E"/>
                <w:sz w:val="20"/>
                <w:szCs w:val="20"/>
              </w:rPr>
              <w:t xml:space="preserve">Defines project requirements, publishes project listings, reviews and approves proposals, monitors overall project progress, approves financial milestones, and reviews completion reports. Serves as the primary project authority.</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bCs/>
                <w:color w:val="2E86AB"/>
                <w:sz w:val="20"/>
                <w:szCs w:val="20"/>
              </w:rPr>
              <w:t xml:space="preserve">Consultant</w:t>
            </w:r>
          </w:p>
        </w:tc>
        <w:tc>
          <w:tcPr>
            <w:tcW w:type="dxa" w:w="716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Provides design services, technical specifications, project supervision, and quality assurance. Prepares BOQ documents, reviews contractor submissions, issues work instructions, and tracks project compliance.</w:t>
            </w:r>
          </w:p>
        </w:tc>
      </w:tr>
      <w:tr>
        <w:tc>
          <w:tcPr>
            <w:tcW w:type="dxa" w:w="220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b/>
                <w:bCs/>
                <w:color w:val="2E86AB"/>
                <w:sz w:val="20"/>
                <w:szCs w:val="20"/>
              </w:rPr>
              <w:t xml:space="preserve">Contractor</w:t>
            </w:r>
          </w:p>
        </w:tc>
        <w:tc>
          <w:tcPr>
            <w:tcW w:type="dxa" w:w="716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1A1A2E"/>
                <w:sz w:val="20"/>
                <w:szCs w:val="20"/>
              </w:rPr>
              <w:t xml:space="preserve">Accepts awarded contracts, manages on-site execution, handles subcontracting, tracks task progress, manages labour deployment, coordinates procurement, and submits progress reports and invoices.</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bCs/>
                <w:color w:val="2E86AB"/>
                <w:sz w:val="20"/>
                <w:szCs w:val="20"/>
              </w:rPr>
              <w:t xml:space="preserve">Vendor / Supplier</w:t>
            </w:r>
          </w:p>
        </w:tc>
        <w:tc>
          <w:tcPr>
            <w:tcW w:type="dxa" w:w="716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Responds to material requisitions, provides quotations, confirms purchase orders, manages delivery schedules, submits delivery notes and invoices, and maintains product/service catalogues.</w:t>
            </w:r>
          </w:p>
        </w:tc>
      </w:tr>
      <w:tr>
        <w:tc>
          <w:tcPr>
            <w:tcW w:type="dxa" w:w="220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b/>
                <w:bCs/>
                <w:color w:val="2E86AB"/>
                <w:sz w:val="20"/>
                <w:szCs w:val="20"/>
              </w:rPr>
              <w:t xml:space="preserve">Skilled Labour</w:t>
            </w:r>
          </w:p>
        </w:tc>
        <w:tc>
          <w:tcPr>
            <w:tcW w:type="dxa" w:w="716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1A1A2E"/>
                <w:sz w:val="20"/>
                <w:szCs w:val="20"/>
              </w:rPr>
              <w:t xml:space="preserve">Receives task assignments, logs daily work progress, records timesheets, views assigned work packages, and communicates issues through the issue tracking system.</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bCs/>
                <w:color w:val="2E86AB"/>
                <w:sz w:val="20"/>
                <w:szCs w:val="20"/>
              </w:rPr>
              <w:t xml:space="preserve">Unskilled Labour</w:t>
            </w:r>
          </w:p>
        </w:tc>
        <w:tc>
          <w:tcPr>
            <w:tcW w:type="dxa" w:w="716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Logs attendance, receives work instructions, and is managed for daily task deployment through the labour management module.</w:t>
            </w:r>
          </w:p>
        </w:tc>
      </w:tr>
      <w:tr>
        <w:tc>
          <w:tcPr>
            <w:tcW w:type="dxa" w:w="220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b/>
                <w:bCs/>
                <w:color w:val="2E86AB"/>
                <w:sz w:val="20"/>
                <w:szCs w:val="20"/>
              </w:rPr>
              <w:t xml:space="preserve">Facility Manager</w:t>
            </w:r>
          </w:p>
        </w:tc>
        <w:tc>
          <w:tcPr>
            <w:tcW w:type="dxa" w:w="716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1A1A2E"/>
                <w:sz w:val="20"/>
                <w:szCs w:val="20"/>
              </w:rPr>
              <w:t xml:space="preserve">Manages post-construction operations including asset maintenance scheduling, work order creation and tracking, inventory management, and service request handling for completed facilities.</w:t>
            </w:r>
          </w:p>
        </w:tc>
      </w:tr>
    </w:tbl>
    <w:p>
      <w:pPr>
        <w:spacing w:before="120" w:after="0"/>
      </w:pPr>
      <w:r>
        <w:t xml:space="preserve"/>
      </w:r>
    </w:p>
    <w:p>
      <w:pPr>
        <w:pStyle w:val="Heading2"/>
        <w:spacing w:before="280" w:after="120"/>
      </w:pPr>
      <w:r>
        <w:rPr>
          <w:rFonts w:ascii="Arial" w:cs="Arial" w:eastAsia="Arial" w:hAnsi="Arial"/>
          <w:b/>
          <w:bCs/>
          <w:color w:val="2E86AB"/>
          <w:sz w:val="26"/>
          <w:szCs w:val="26"/>
        </w:rPr>
        <w:t xml:space="preserve">4.1  Role Hierarchy and Permission Model</w:t>
      </w:r>
    </w:p>
    <w:p>
      <w:pPr>
        <w:spacing w:before="60" w:after="0"/>
      </w:pPr>
      <w:r>
        <w:t xml:space="preserve"/>
      </w:r>
    </w:p>
    <w:p>
      <w:pPr>
        <w:spacing w:before="80" w:after="80"/>
        <w:jc w:val="both"/>
      </w:pPr>
      <w:r>
        <w:rPr>
          <w:rFonts w:ascii="Arial" w:cs="Arial" w:eastAsia="Arial" w:hAnsi="Arial"/>
          <w:color w:val="1A1A2E"/>
          <w:sz w:val="20"/>
          <w:szCs w:val="20"/>
        </w:rPr>
        <w:t xml:space="preserve">Role permissions in AECearth follow a hierarchical model. System Administrators define the top-level organisation structure. Project Owners (Clients or their representatives) control project-level access. Module Managers (Consultants, Lead Contractors) manage their respective team members' access within their assigned modules. End Users (Labour, Vendors) have the most restricted scope — limited to their specific assigned tasks and relevant data.</w:t>
      </w:r>
    </w:p>
    <w:p>
      <w:r>
        <w:br w:type="page"/>
      </w:r>
    </w:p>
    <w:p>
      <w:pPr>
        <w:pStyle w:val="Heading1"/>
        <w:pBdr>
          <w:bottom w:val="single" w:color="2E86AB" w:sz="8" w:space="4"/>
        </w:pBdr>
        <w:spacing w:before="400" w:after="160"/>
      </w:pPr>
      <w:r>
        <w:rPr>
          <w:rFonts w:ascii="Arial" w:cs="Arial" w:eastAsia="Arial" w:hAnsi="Arial"/>
          <w:b/>
          <w:bCs/>
          <w:color w:val="1B3A6B"/>
          <w:sz w:val="32"/>
          <w:szCs w:val="32"/>
        </w:rPr>
        <w:t xml:space="preserve">5. Core Modules and Features</w:t>
      </w:r>
    </w:p>
    <w:p>
      <w:pPr>
        <w:spacing w:before="80" w:after="0"/>
      </w:pPr>
      <w:r>
        <w:t xml:space="preserve"/>
      </w:r>
    </w:p>
    <w:p>
      <w:pPr>
        <w:spacing w:before="80" w:after="80"/>
        <w:jc w:val="both"/>
      </w:pPr>
      <w:r>
        <w:rPr>
          <w:rFonts w:ascii="Arial" w:cs="Arial" w:eastAsia="Arial" w:hAnsi="Arial"/>
          <w:color w:val="1A1A2E"/>
          <w:sz w:val="20"/>
          <w:szCs w:val="20"/>
        </w:rPr>
        <w:t xml:space="preserve">AECearth is composed of twenty-three deeply integrated modules, each addressing a specific domain of construction project management. Together, they form a complete operational platform. The following section details each module including its description, purpose, workflow, and key functionalities.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gridSpan w:val="2"/>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BDD5E8"/>
                <w:sz w:val="22"/>
                <w:szCs w:val="22"/>
              </w:rPr>
              <w:t xml:space="preserve">Module 1: </w:t>
            </w:r>
            <w:r>
              <w:rPr>
                <w:rFonts w:ascii="Arial" w:cs="Arial" w:eastAsia="Arial" w:hAnsi="Arial"/>
                <w:b/>
                <w:bCs/>
                <w:color w:val="FFFFFF"/>
                <w:sz w:val="22"/>
                <w:szCs w:val="22"/>
              </w:rPr>
              <w:t xml:space="preserve">User Management</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Description</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The User Management module governs the registration, authentication, profile management, and organisational structure of all users across the platform.</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Purpose</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To provide a secure, structured entry point for all platform participants and maintain accurate user identity records that drive role-based access throughout the system.</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How It Works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Users register via an invitation link or self-registration portal. Upon verification, they are assigned to an organisation and given one or more roles. Administrators manage user lifecycles including activation, deactivation, role changes, and password resets. All user actions are linked to their identity for audit trail purposes.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9"/>
                <w:szCs w:val="19"/>
              </w:rPr>
              <w:t xml:space="preserve">Key Functionalities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1A1A2E"/>
                <w:sz w:val="19"/>
                <w:szCs w:val="19"/>
              </w:rPr>
              <w:t xml:space="preserve">User registration with email verification and OTP-based validation</w:t>
            </w:r>
          </w:p>
          <w:p>
            <w:pPr>
              <w:pStyle w:val="ListParagraph"/>
              <w:numPr>
                <w:ilvl w:val="0"/>
                <w:numId w:val="2"/>
              </w:numPr>
              <w:spacing w:before="40" w:after="40"/>
            </w:pPr>
            <w:r>
              <w:rPr>
                <w:rFonts w:ascii="Arial" w:cs="Arial" w:eastAsia="Arial" w:hAnsi="Arial"/>
                <w:color w:val="1A1A2E"/>
                <w:sz w:val="19"/>
                <w:szCs w:val="19"/>
              </w:rPr>
              <w:t xml:space="preserve">Organisation-level user management with admin controls</w:t>
            </w:r>
          </w:p>
          <w:p>
            <w:pPr>
              <w:pStyle w:val="ListParagraph"/>
              <w:numPr>
                <w:ilvl w:val="0"/>
                <w:numId w:val="2"/>
              </w:numPr>
              <w:spacing w:before="40" w:after="40"/>
            </w:pPr>
            <w:r>
              <w:rPr>
                <w:rFonts w:ascii="Arial" w:cs="Arial" w:eastAsia="Arial" w:hAnsi="Arial"/>
                <w:color w:val="1A1A2E"/>
                <w:sz w:val="19"/>
                <w:szCs w:val="19"/>
              </w:rPr>
              <w:t xml:space="preserve">Multi-role assignment per user across different projects</w:t>
            </w:r>
          </w:p>
          <w:p>
            <w:pPr>
              <w:pStyle w:val="ListParagraph"/>
              <w:numPr>
                <w:ilvl w:val="0"/>
                <w:numId w:val="2"/>
              </w:numPr>
              <w:spacing w:before="40" w:after="40"/>
            </w:pPr>
            <w:r>
              <w:rPr>
                <w:rFonts w:ascii="Arial" w:cs="Arial" w:eastAsia="Arial" w:hAnsi="Arial"/>
                <w:color w:val="1A1A2E"/>
                <w:sz w:val="19"/>
                <w:szCs w:val="19"/>
              </w:rPr>
              <w:t xml:space="preserve">Profile completion tracking and onboarding workflows</w:t>
            </w:r>
          </w:p>
          <w:p>
            <w:pPr>
              <w:pStyle w:val="ListParagraph"/>
              <w:numPr>
                <w:ilvl w:val="0"/>
                <w:numId w:val="2"/>
              </w:numPr>
              <w:spacing w:before="40" w:after="40"/>
            </w:pPr>
            <w:r>
              <w:rPr>
                <w:rFonts w:ascii="Arial" w:cs="Arial" w:eastAsia="Arial" w:hAnsi="Arial"/>
                <w:color w:val="1A1A2E"/>
                <w:sz w:val="19"/>
                <w:szCs w:val="19"/>
              </w:rPr>
              <w:t xml:space="preserve">User activity log and audit trail</w:t>
            </w:r>
          </w:p>
          <w:p>
            <w:pPr>
              <w:pStyle w:val="ListParagraph"/>
              <w:numPr>
                <w:ilvl w:val="0"/>
                <w:numId w:val="2"/>
              </w:numPr>
              <w:spacing w:before="40" w:after="40"/>
            </w:pPr>
            <w:r>
              <w:rPr>
                <w:rFonts w:ascii="Arial" w:cs="Arial" w:eastAsia="Arial" w:hAnsi="Arial"/>
                <w:color w:val="1A1A2E"/>
                <w:sz w:val="19"/>
                <w:szCs w:val="19"/>
              </w:rPr>
              <w:t xml:space="preserve">Account deactivation and data archival on exit</w:t>
            </w:r>
          </w:p>
          <w:p>
            <w:pPr>
              <w:pStyle w:val="ListParagraph"/>
              <w:numPr>
                <w:ilvl w:val="0"/>
                <w:numId w:val="2"/>
              </w:numPr>
              <w:spacing w:before="40" w:after="40"/>
            </w:pPr>
            <w:r>
              <w:rPr>
                <w:rFonts w:ascii="Arial" w:cs="Arial" w:eastAsia="Arial" w:hAnsi="Arial"/>
                <w:color w:val="1A1A2E"/>
                <w:sz w:val="19"/>
                <w:szCs w:val="19"/>
              </w:rPr>
              <w:t xml:space="preserve">Bulk user import via CSV for large organisations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gridSpan w:val="2"/>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BDD5E8"/>
                <w:sz w:val="22"/>
                <w:szCs w:val="22"/>
              </w:rPr>
              <w:t xml:space="preserve">Module 2: </w:t>
            </w:r>
            <w:r>
              <w:rPr>
                <w:rFonts w:ascii="Arial" w:cs="Arial" w:eastAsia="Arial" w:hAnsi="Arial"/>
                <w:b/>
                <w:bCs/>
                <w:color w:val="FFFFFF"/>
                <w:sz w:val="22"/>
                <w:szCs w:val="22"/>
              </w:rPr>
              <w:t xml:space="preserve">Role-Based Access Control (RBAC)</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Description</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RBAC is the permission engine that controls exactly what each user can see, access, create, edit, and delete across the entire platform.</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Purpose</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To enforce data security, workflow integrity, and stakeholder-appropriate information visibility by ensuring that every user operates within a carefully defined permission boundary.</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How It Works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Each user is assigned a role at both the organisation level and project level. Roles are mapped to granular permissions for each module and action type (view, create, edit, delete, approve). Permission sets can be configured by administrators and project owners. Permissions are evaluated dynamically on every page load and API request.</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9"/>
                <w:szCs w:val="19"/>
              </w:rPr>
              <w:t xml:space="preserve">Key Functionalities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1A1A2E"/>
                <w:sz w:val="19"/>
                <w:szCs w:val="19"/>
              </w:rPr>
              <w:t xml:space="preserve">Granular permission matrix: view, create, edit, delete, approve per module</w:t>
            </w:r>
          </w:p>
          <w:p>
            <w:pPr>
              <w:pStyle w:val="ListParagraph"/>
              <w:numPr>
                <w:ilvl w:val="0"/>
                <w:numId w:val="2"/>
              </w:numPr>
              <w:spacing w:before="40" w:after="40"/>
            </w:pPr>
            <w:r>
              <w:rPr>
                <w:rFonts w:ascii="Arial" w:cs="Arial" w:eastAsia="Arial" w:hAnsi="Arial"/>
                <w:color w:val="1A1A2E"/>
                <w:sz w:val="19"/>
                <w:szCs w:val="19"/>
              </w:rPr>
              <w:t xml:space="preserve">Organisation-level roles and project-level roles independently manageable</w:t>
            </w:r>
          </w:p>
          <w:p>
            <w:pPr>
              <w:pStyle w:val="ListParagraph"/>
              <w:numPr>
                <w:ilvl w:val="0"/>
                <w:numId w:val="2"/>
              </w:numPr>
              <w:spacing w:before="40" w:after="40"/>
            </w:pPr>
            <w:r>
              <w:rPr>
                <w:rFonts w:ascii="Arial" w:cs="Arial" w:eastAsia="Arial" w:hAnsi="Arial"/>
                <w:color w:val="1A1A2E"/>
                <w:sz w:val="19"/>
                <w:szCs w:val="19"/>
              </w:rPr>
              <w:t xml:space="preserve">Custom permission groups configurable by administrators</w:t>
            </w:r>
          </w:p>
          <w:p>
            <w:pPr>
              <w:pStyle w:val="ListParagraph"/>
              <w:numPr>
                <w:ilvl w:val="0"/>
                <w:numId w:val="2"/>
              </w:numPr>
              <w:spacing w:before="40" w:after="40"/>
            </w:pPr>
            <w:r>
              <w:rPr>
                <w:rFonts w:ascii="Arial" w:cs="Arial" w:eastAsia="Arial" w:hAnsi="Arial"/>
                <w:color w:val="1A1A2E"/>
                <w:sz w:val="19"/>
                <w:szCs w:val="19"/>
              </w:rPr>
              <w:t xml:space="preserve">Temporary access grants with expiry dates</w:t>
            </w:r>
          </w:p>
          <w:p>
            <w:pPr>
              <w:pStyle w:val="ListParagraph"/>
              <w:numPr>
                <w:ilvl w:val="0"/>
                <w:numId w:val="2"/>
              </w:numPr>
              <w:spacing w:before="40" w:after="40"/>
            </w:pPr>
            <w:r>
              <w:rPr>
                <w:rFonts w:ascii="Arial" w:cs="Arial" w:eastAsia="Arial" w:hAnsi="Arial"/>
                <w:color w:val="1A1A2E"/>
                <w:sz w:val="19"/>
                <w:szCs w:val="19"/>
              </w:rPr>
              <w:t xml:space="preserve">Permission inheritance from organisation role to project role</w:t>
            </w:r>
          </w:p>
          <w:p>
            <w:pPr>
              <w:pStyle w:val="ListParagraph"/>
              <w:numPr>
                <w:ilvl w:val="0"/>
                <w:numId w:val="2"/>
              </w:numPr>
              <w:spacing w:before="40" w:after="40"/>
            </w:pPr>
            <w:r>
              <w:rPr>
                <w:rFonts w:ascii="Arial" w:cs="Arial" w:eastAsia="Arial" w:hAnsi="Arial"/>
                <w:color w:val="1A1A2E"/>
                <w:sz w:val="19"/>
                <w:szCs w:val="19"/>
              </w:rPr>
              <w:t xml:space="preserve">Real-time permission checks at API level preventing unauthorised data access</w:t>
            </w:r>
          </w:p>
          <w:p>
            <w:pPr>
              <w:pStyle w:val="ListParagraph"/>
              <w:numPr>
                <w:ilvl w:val="0"/>
                <w:numId w:val="2"/>
              </w:numPr>
              <w:spacing w:before="40" w:after="40"/>
            </w:pPr>
            <w:r>
              <w:rPr>
                <w:rFonts w:ascii="Arial" w:cs="Arial" w:eastAsia="Arial" w:hAnsi="Arial"/>
                <w:color w:val="1A1A2E"/>
                <w:sz w:val="19"/>
                <w:szCs w:val="19"/>
              </w:rPr>
              <w:t xml:space="preserve">Audit logging of all permission changes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gridSpan w:val="2"/>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BDD5E8"/>
                <w:sz w:val="22"/>
                <w:szCs w:val="22"/>
              </w:rPr>
              <w:t xml:space="preserve">Module 3: </w:t>
            </w:r>
            <w:r>
              <w:rPr>
                <w:rFonts w:ascii="Arial" w:cs="Arial" w:eastAsia="Arial" w:hAnsi="Arial"/>
                <w:b/>
                <w:bCs/>
                <w:color w:val="FFFFFF"/>
                <w:sz w:val="22"/>
                <w:szCs w:val="22"/>
              </w:rPr>
              <w:t xml:space="preserve">Professional Profile and Portfolio</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Description</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A structured professional identity module where individuals and organisations can build detailed profiles showcasing their qualifications, experience, completed projects, and certifications.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Purpose</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To enable trust, discoverability, and credibility within the AECearth ecosystem — allowing clients to evaluate and select consultants and contractors based on verified professional records.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How It Works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Users and organisations complete multi-section profiles including personal information, professional certifications, area of expertise, years of experience, and portfolio of past projects with media attachments. Profiles are searchable within the platform. Verified badges are awarded upon document validation by the platform team.</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9"/>
                <w:szCs w:val="19"/>
              </w:rPr>
              <w:t xml:space="preserve">Key Functionalities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1A1A2E"/>
                <w:sz w:val="19"/>
                <w:szCs w:val="19"/>
              </w:rPr>
              <w:t xml:space="preserve">Individual and organisational profile creation with media uploads</w:t>
            </w:r>
          </w:p>
          <w:p>
            <w:pPr>
              <w:pStyle w:val="ListParagraph"/>
              <w:numPr>
                <w:ilvl w:val="0"/>
                <w:numId w:val="2"/>
              </w:numPr>
              <w:spacing w:before="40" w:after="40"/>
            </w:pPr>
            <w:r>
              <w:rPr>
                <w:rFonts w:ascii="Arial" w:cs="Arial" w:eastAsia="Arial" w:hAnsi="Arial"/>
                <w:color w:val="1A1A2E"/>
                <w:sz w:val="19"/>
                <w:szCs w:val="19"/>
              </w:rPr>
              <w:t xml:space="preserve">Portfolio section with project photos, drawings, and completion certificates</w:t>
            </w:r>
          </w:p>
          <w:p>
            <w:pPr>
              <w:pStyle w:val="ListParagraph"/>
              <w:numPr>
                <w:ilvl w:val="0"/>
                <w:numId w:val="2"/>
              </w:numPr>
              <w:spacing w:before="40" w:after="40"/>
            </w:pPr>
            <w:r>
              <w:rPr>
                <w:rFonts w:ascii="Arial" w:cs="Arial" w:eastAsia="Arial" w:hAnsi="Arial"/>
                <w:color w:val="1A1A2E"/>
                <w:sz w:val="19"/>
                <w:szCs w:val="19"/>
              </w:rPr>
              <w:t xml:space="preserve">Skills and specialisation tagging for searchability</w:t>
            </w:r>
          </w:p>
          <w:p>
            <w:pPr>
              <w:pStyle w:val="ListParagraph"/>
              <w:numPr>
                <w:ilvl w:val="0"/>
                <w:numId w:val="2"/>
              </w:numPr>
              <w:spacing w:before="40" w:after="40"/>
            </w:pPr>
            <w:r>
              <w:rPr>
                <w:rFonts w:ascii="Arial" w:cs="Arial" w:eastAsia="Arial" w:hAnsi="Arial"/>
                <w:color w:val="1A1A2E"/>
                <w:sz w:val="19"/>
                <w:szCs w:val="19"/>
              </w:rPr>
              <w:t xml:space="preserve">Certification and licence upload with verified status indicators</w:t>
            </w:r>
          </w:p>
          <w:p>
            <w:pPr>
              <w:pStyle w:val="ListParagraph"/>
              <w:numPr>
                <w:ilvl w:val="0"/>
                <w:numId w:val="2"/>
              </w:numPr>
              <w:spacing w:before="40" w:after="40"/>
            </w:pPr>
            <w:r>
              <w:rPr>
                <w:rFonts w:ascii="Arial" w:cs="Arial" w:eastAsia="Arial" w:hAnsi="Arial"/>
                <w:color w:val="1A1A2E"/>
                <w:sz w:val="19"/>
                <w:szCs w:val="19"/>
              </w:rPr>
              <w:t xml:space="preserve">Client ratings and project completion reviews linked to profiles</w:t>
            </w:r>
          </w:p>
          <w:p>
            <w:pPr>
              <w:pStyle w:val="ListParagraph"/>
              <w:numPr>
                <w:ilvl w:val="0"/>
                <w:numId w:val="2"/>
              </w:numPr>
              <w:spacing w:before="40" w:after="40"/>
            </w:pPr>
            <w:r>
              <w:rPr>
                <w:rFonts w:ascii="Arial" w:cs="Arial" w:eastAsia="Arial" w:hAnsi="Arial"/>
                <w:color w:val="1A1A2E"/>
                <w:sz w:val="19"/>
                <w:szCs w:val="19"/>
              </w:rPr>
              <w:t xml:space="preserve">Profile completeness score with guided improvement prompts</w:t>
            </w:r>
          </w:p>
          <w:p>
            <w:pPr>
              <w:pStyle w:val="ListParagraph"/>
              <w:numPr>
                <w:ilvl w:val="0"/>
                <w:numId w:val="2"/>
              </w:numPr>
              <w:spacing w:before="40" w:after="40"/>
            </w:pPr>
            <w:r>
              <w:rPr>
                <w:rFonts w:ascii="Arial" w:cs="Arial" w:eastAsia="Arial" w:hAnsi="Arial"/>
                <w:color w:val="1A1A2E"/>
                <w:sz w:val="19"/>
                <w:szCs w:val="19"/>
              </w:rPr>
              <w:t xml:space="preserve">Searchable directory for clients to discover consultants and contractors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gridSpan w:val="2"/>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BDD5E8"/>
                <w:sz w:val="22"/>
                <w:szCs w:val="22"/>
              </w:rPr>
              <w:t xml:space="preserve">Module 4: </w:t>
            </w:r>
            <w:r>
              <w:rPr>
                <w:rFonts w:ascii="Arial" w:cs="Arial" w:eastAsia="Arial" w:hAnsi="Arial"/>
                <w:b/>
                <w:bCs/>
                <w:color w:val="FFFFFF"/>
                <w:sz w:val="22"/>
                <w:szCs w:val="22"/>
              </w:rPr>
              <w:t xml:space="preserve">Industry Social Feed</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Description</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A professional social networking module tailored to the construction industry, allowing users to share updates, articles, project highlights, industry news, and professional milestones.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Purpose</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To foster a professional community within AECearth and position the platform as the primary industry networking destination for construction professionals across all roles.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How It Works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Users create posts with text, images, documents, or links. Posts appear in a curated feed visible to connections and followers. Users can react, comment, and share content. The feed algorithm prioritises industry-relevant content, connections activity, and followed organisations.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9"/>
                <w:szCs w:val="19"/>
              </w:rPr>
              <w:t xml:space="preserve">Key Functionalities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1A1A2E"/>
                <w:sz w:val="19"/>
                <w:szCs w:val="19"/>
              </w:rPr>
              <w:t xml:space="preserve">Post creation with text, images, documents, and external links</w:t>
            </w:r>
          </w:p>
          <w:p>
            <w:pPr>
              <w:pStyle w:val="ListParagraph"/>
              <w:numPr>
                <w:ilvl w:val="0"/>
                <w:numId w:val="2"/>
              </w:numPr>
              <w:spacing w:before="40" w:after="40"/>
            </w:pPr>
            <w:r>
              <w:rPr>
                <w:rFonts w:ascii="Arial" w:cs="Arial" w:eastAsia="Arial" w:hAnsi="Arial"/>
                <w:color w:val="1A1A2E"/>
                <w:sz w:val="19"/>
                <w:szCs w:val="19"/>
              </w:rPr>
              <w:t xml:space="preserve">Connection and follow system for building professional networks</w:t>
            </w:r>
          </w:p>
          <w:p>
            <w:pPr>
              <w:pStyle w:val="ListParagraph"/>
              <w:numPr>
                <w:ilvl w:val="0"/>
                <w:numId w:val="2"/>
              </w:numPr>
              <w:spacing w:before="40" w:after="40"/>
            </w:pPr>
            <w:r>
              <w:rPr>
                <w:rFonts w:ascii="Arial" w:cs="Arial" w:eastAsia="Arial" w:hAnsi="Arial"/>
                <w:color w:val="1A1A2E"/>
                <w:sz w:val="19"/>
                <w:szCs w:val="19"/>
              </w:rPr>
              <w:t xml:space="preserve">Industry-segmented feed with topic filtering</w:t>
            </w:r>
          </w:p>
          <w:p>
            <w:pPr>
              <w:pStyle w:val="ListParagraph"/>
              <w:numPr>
                <w:ilvl w:val="0"/>
                <w:numId w:val="2"/>
              </w:numPr>
              <w:spacing w:before="40" w:after="40"/>
            </w:pPr>
            <w:r>
              <w:rPr>
                <w:rFonts w:ascii="Arial" w:cs="Arial" w:eastAsia="Arial" w:hAnsi="Arial"/>
                <w:color w:val="1A1A2E"/>
                <w:sz w:val="19"/>
                <w:szCs w:val="19"/>
              </w:rPr>
              <w:t xml:space="preserve">Company page posts and announcements</w:t>
            </w:r>
          </w:p>
          <w:p>
            <w:pPr>
              <w:pStyle w:val="ListParagraph"/>
              <w:numPr>
                <w:ilvl w:val="0"/>
                <w:numId w:val="2"/>
              </w:numPr>
              <w:spacing w:before="40" w:after="40"/>
            </w:pPr>
            <w:r>
              <w:rPr>
                <w:rFonts w:ascii="Arial" w:cs="Arial" w:eastAsia="Arial" w:hAnsi="Arial"/>
                <w:color w:val="1A1A2E"/>
                <w:sz w:val="19"/>
                <w:szCs w:val="19"/>
              </w:rPr>
              <w:t xml:space="preserve">Project showcase posts linked to completed work</w:t>
            </w:r>
          </w:p>
          <w:p>
            <w:pPr>
              <w:pStyle w:val="ListParagraph"/>
              <w:numPr>
                <w:ilvl w:val="0"/>
                <w:numId w:val="2"/>
              </w:numPr>
              <w:spacing w:before="40" w:after="40"/>
            </w:pPr>
            <w:r>
              <w:rPr>
                <w:rFonts w:ascii="Arial" w:cs="Arial" w:eastAsia="Arial" w:hAnsi="Arial"/>
                <w:color w:val="1A1A2E"/>
                <w:sz w:val="19"/>
                <w:szCs w:val="19"/>
              </w:rPr>
              <w:t xml:space="preserve">Job and opportunity postings within the feed</w:t>
            </w:r>
          </w:p>
          <w:p>
            <w:pPr>
              <w:pStyle w:val="ListParagraph"/>
              <w:numPr>
                <w:ilvl w:val="0"/>
                <w:numId w:val="2"/>
              </w:numPr>
              <w:spacing w:before="40" w:after="40"/>
            </w:pPr>
            <w:r>
              <w:rPr>
                <w:rFonts w:ascii="Arial" w:cs="Arial" w:eastAsia="Arial" w:hAnsi="Arial"/>
                <w:color w:val="1A1A2E"/>
                <w:sz w:val="19"/>
                <w:szCs w:val="19"/>
              </w:rPr>
              <w:t xml:space="preserve">Engagement metrics: likes, comments, shares, and views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gridSpan w:val="2"/>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BDD5E8"/>
                <w:sz w:val="22"/>
                <w:szCs w:val="22"/>
              </w:rPr>
              <w:t xml:space="preserve">Module 5: </w:t>
            </w:r>
            <w:r>
              <w:rPr>
                <w:rFonts w:ascii="Arial" w:cs="Arial" w:eastAsia="Arial" w:hAnsi="Arial"/>
                <w:b/>
                <w:bCs/>
                <w:color w:val="FFFFFF"/>
                <w:sz w:val="22"/>
                <w:szCs w:val="22"/>
              </w:rPr>
              <w:t xml:space="preserve">Project Creation and Management</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Description</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The central module for defining, launching, and managing construction projects. It serves as the master record from which all other project-level modules derive their context.</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Purpose</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To provide a structured container for every construction project, ensuring all associated activities, teams, documents, financials, and communications are organised under a single, well-defined project entity.</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How It Works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A client or project administrator creates a new project by defining scope, location, timeline, budget envelope, and required disciplines. The project record becomes the anchor for all subsequent modules. Team members are invited and roles assigned. Project status progresses through defined stages: Draft, Published, Bidding, In Progress, Completed, and Archived.</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9"/>
                <w:szCs w:val="19"/>
              </w:rPr>
              <w:t xml:space="preserve">Key Functionalities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1A1A2E"/>
                <w:sz w:val="19"/>
                <w:szCs w:val="19"/>
              </w:rPr>
              <w:t xml:space="preserve">Project creation wizard with scope, location, timeline, and budget fields</w:t>
            </w:r>
          </w:p>
          <w:p>
            <w:pPr>
              <w:pStyle w:val="ListParagraph"/>
              <w:numPr>
                <w:ilvl w:val="0"/>
                <w:numId w:val="2"/>
              </w:numPr>
              <w:spacing w:before="40" w:after="40"/>
            </w:pPr>
            <w:r>
              <w:rPr>
                <w:rFonts w:ascii="Arial" w:cs="Arial" w:eastAsia="Arial" w:hAnsi="Arial"/>
                <w:color w:val="1A1A2E"/>
                <w:sz w:val="19"/>
                <w:szCs w:val="19"/>
              </w:rPr>
              <w:t xml:space="preserve">Project type classification (residential, commercial, infrastructure, industrial)</w:t>
            </w:r>
          </w:p>
          <w:p>
            <w:pPr>
              <w:pStyle w:val="ListParagraph"/>
              <w:numPr>
                <w:ilvl w:val="0"/>
                <w:numId w:val="2"/>
              </w:numPr>
              <w:spacing w:before="40" w:after="40"/>
            </w:pPr>
            <w:r>
              <w:rPr>
                <w:rFonts w:ascii="Arial" w:cs="Arial" w:eastAsia="Arial" w:hAnsi="Arial"/>
                <w:color w:val="1A1A2E"/>
                <w:sz w:val="19"/>
                <w:szCs w:val="19"/>
              </w:rPr>
              <w:t xml:space="preserve">Milestone definition and Gantt-style planning</w:t>
            </w:r>
          </w:p>
          <w:p>
            <w:pPr>
              <w:pStyle w:val="ListParagraph"/>
              <w:numPr>
                <w:ilvl w:val="0"/>
                <w:numId w:val="2"/>
              </w:numPr>
              <w:spacing w:before="40" w:after="40"/>
            </w:pPr>
            <w:r>
              <w:rPr>
                <w:rFonts w:ascii="Arial" w:cs="Arial" w:eastAsia="Arial" w:hAnsi="Arial"/>
                <w:color w:val="1A1A2E"/>
                <w:sz w:val="19"/>
                <w:szCs w:val="19"/>
              </w:rPr>
              <w:t xml:space="preserve">Multi-phase project support with phase-level budgets and timelines</w:t>
            </w:r>
          </w:p>
          <w:p>
            <w:pPr>
              <w:pStyle w:val="ListParagraph"/>
              <w:numPr>
                <w:ilvl w:val="0"/>
                <w:numId w:val="2"/>
              </w:numPr>
              <w:spacing w:before="40" w:after="40"/>
            </w:pPr>
            <w:r>
              <w:rPr>
                <w:rFonts w:ascii="Arial" w:cs="Arial" w:eastAsia="Arial" w:hAnsi="Arial"/>
                <w:color w:val="1A1A2E"/>
                <w:sz w:val="19"/>
                <w:szCs w:val="19"/>
              </w:rPr>
              <w:t xml:space="preserve">Team composition management with role assignment per member</w:t>
            </w:r>
          </w:p>
          <w:p>
            <w:pPr>
              <w:pStyle w:val="ListParagraph"/>
              <w:numPr>
                <w:ilvl w:val="0"/>
                <w:numId w:val="2"/>
              </w:numPr>
              <w:spacing w:before="40" w:after="40"/>
            </w:pPr>
            <w:r>
              <w:rPr>
                <w:rFonts w:ascii="Arial" w:cs="Arial" w:eastAsia="Arial" w:hAnsi="Arial"/>
                <w:color w:val="1A1A2E"/>
                <w:sz w:val="19"/>
                <w:szCs w:val="19"/>
              </w:rPr>
              <w:t xml:space="preserve">Project dashboard with live status, progress percentage, and KPI widgets</w:t>
            </w:r>
          </w:p>
          <w:p>
            <w:pPr>
              <w:pStyle w:val="ListParagraph"/>
              <w:numPr>
                <w:ilvl w:val="0"/>
                <w:numId w:val="2"/>
              </w:numPr>
              <w:spacing w:before="40" w:after="40"/>
            </w:pPr>
            <w:r>
              <w:rPr>
                <w:rFonts w:ascii="Arial" w:cs="Arial" w:eastAsia="Arial" w:hAnsi="Arial"/>
                <w:color w:val="1A1A2E"/>
                <w:sz w:val="19"/>
                <w:szCs w:val="19"/>
              </w:rPr>
              <w:t xml:space="preserve">Document vault attached to each project</w:t>
            </w:r>
          </w:p>
          <w:p>
            <w:pPr>
              <w:pStyle w:val="ListParagraph"/>
              <w:numPr>
                <w:ilvl w:val="0"/>
                <w:numId w:val="2"/>
              </w:numPr>
              <w:spacing w:before="40" w:after="40"/>
            </w:pPr>
            <w:r>
              <w:rPr>
                <w:rFonts w:ascii="Arial" w:cs="Arial" w:eastAsia="Arial" w:hAnsi="Arial"/>
                <w:color w:val="1A1A2E"/>
                <w:sz w:val="19"/>
                <w:szCs w:val="19"/>
              </w:rPr>
              <w:t xml:space="preserve">Project cloning for repeat project types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gridSpan w:val="2"/>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BDD5E8"/>
                <w:sz w:val="22"/>
                <w:szCs w:val="22"/>
              </w:rPr>
              <w:t xml:space="preserve">Module 6: </w:t>
            </w:r>
            <w:r>
              <w:rPr>
                <w:rFonts w:ascii="Arial" w:cs="Arial" w:eastAsia="Arial" w:hAnsi="Arial"/>
                <w:b/>
                <w:bCs/>
                <w:color w:val="FFFFFF"/>
                <w:sz w:val="22"/>
                <w:szCs w:val="22"/>
              </w:rPr>
              <w:t xml:space="preserve">Proposal and Bidding System</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Description</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A structured bidding and procurement module that facilitates the process of receiving, evaluating, and awarding proposals from consultants and contractors.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Purpose</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To replace informal, unstructured tendering processes with a transparent, auditable digital bidding system that helps clients make informed award decisions and ensures fair competition among bidders.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How It Works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The client publishes a tender/bid package including scope of work, technical requirements, BOQ, and evaluation criteria. Registered consultants and contractors submit structured proposals before the deadline. The system supports single-stage and two-stage bidding. Clients evaluate proposals using a configurable scoring matrix and award contracts digitally.</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9"/>
                <w:szCs w:val="19"/>
              </w:rPr>
              <w:t xml:space="preserve">Key Functionalities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1A1A2E"/>
                <w:sz w:val="19"/>
                <w:szCs w:val="19"/>
              </w:rPr>
              <w:t xml:space="preserve">Tender package creation with attachments, BOQ, and evaluation criteria</w:t>
            </w:r>
          </w:p>
          <w:p>
            <w:pPr>
              <w:pStyle w:val="ListParagraph"/>
              <w:numPr>
                <w:ilvl w:val="0"/>
                <w:numId w:val="2"/>
              </w:numPr>
              <w:spacing w:before="40" w:after="40"/>
            </w:pPr>
            <w:r>
              <w:rPr>
                <w:rFonts w:ascii="Arial" w:cs="Arial" w:eastAsia="Arial" w:hAnsi="Arial"/>
                <w:color w:val="1A1A2E"/>
                <w:sz w:val="19"/>
                <w:szCs w:val="19"/>
              </w:rPr>
              <w:t xml:space="preserve">Bid invitation to specific firms or open publishing</w:t>
            </w:r>
          </w:p>
          <w:p>
            <w:pPr>
              <w:pStyle w:val="ListParagraph"/>
              <w:numPr>
                <w:ilvl w:val="0"/>
                <w:numId w:val="2"/>
              </w:numPr>
              <w:spacing w:before="40" w:after="40"/>
            </w:pPr>
            <w:r>
              <w:rPr>
                <w:rFonts w:ascii="Arial" w:cs="Arial" w:eastAsia="Arial" w:hAnsi="Arial"/>
                <w:color w:val="1A1A2E"/>
                <w:sz w:val="19"/>
                <w:szCs w:val="19"/>
              </w:rPr>
              <w:t xml:space="preserve">Proposal submission with technical and commercial sections</w:t>
            </w:r>
          </w:p>
          <w:p>
            <w:pPr>
              <w:pStyle w:val="ListParagraph"/>
              <w:numPr>
                <w:ilvl w:val="0"/>
                <w:numId w:val="2"/>
              </w:numPr>
              <w:spacing w:before="40" w:after="40"/>
            </w:pPr>
            <w:r>
              <w:rPr>
                <w:rFonts w:ascii="Arial" w:cs="Arial" w:eastAsia="Arial" w:hAnsi="Arial"/>
                <w:color w:val="1A1A2E"/>
                <w:sz w:val="19"/>
                <w:szCs w:val="19"/>
              </w:rPr>
              <w:t xml:space="preserve">Bid comparison matrix with automatic scoring</w:t>
            </w:r>
          </w:p>
          <w:p>
            <w:pPr>
              <w:pStyle w:val="ListParagraph"/>
              <w:numPr>
                <w:ilvl w:val="0"/>
                <w:numId w:val="2"/>
              </w:numPr>
              <w:spacing w:before="40" w:after="40"/>
            </w:pPr>
            <w:r>
              <w:rPr>
                <w:rFonts w:ascii="Arial" w:cs="Arial" w:eastAsia="Arial" w:hAnsi="Arial"/>
                <w:color w:val="1A1A2E"/>
                <w:sz w:val="19"/>
                <w:szCs w:val="19"/>
              </w:rPr>
              <w:t xml:space="preserve">Clarification request and response thread per bid</w:t>
            </w:r>
          </w:p>
          <w:p>
            <w:pPr>
              <w:pStyle w:val="ListParagraph"/>
              <w:numPr>
                <w:ilvl w:val="0"/>
                <w:numId w:val="2"/>
              </w:numPr>
              <w:spacing w:before="40" w:after="40"/>
            </w:pPr>
            <w:r>
              <w:rPr>
                <w:rFonts w:ascii="Arial" w:cs="Arial" w:eastAsia="Arial" w:hAnsi="Arial"/>
                <w:color w:val="1A1A2E"/>
                <w:sz w:val="19"/>
                <w:szCs w:val="19"/>
              </w:rPr>
              <w:t xml:space="preserve">Negotiation round support before final award</w:t>
            </w:r>
          </w:p>
          <w:p>
            <w:pPr>
              <w:pStyle w:val="ListParagraph"/>
              <w:numPr>
                <w:ilvl w:val="0"/>
                <w:numId w:val="2"/>
              </w:numPr>
              <w:spacing w:before="40" w:after="40"/>
            </w:pPr>
            <w:r>
              <w:rPr>
                <w:rFonts w:ascii="Arial" w:cs="Arial" w:eastAsia="Arial" w:hAnsi="Arial"/>
                <w:color w:val="1A1A2E"/>
                <w:sz w:val="19"/>
                <w:szCs w:val="19"/>
              </w:rPr>
              <w:t xml:space="preserve">Contract award notification and digital acceptance workflow</w:t>
            </w:r>
          </w:p>
          <w:p>
            <w:pPr>
              <w:pStyle w:val="ListParagraph"/>
              <w:numPr>
                <w:ilvl w:val="0"/>
                <w:numId w:val="2"/>
              </w:numPr>
              <w:spacing w:before="40" w:after="40"/>
            </w:pPr>
            <w:r>
              <w:rPr>
                <w:rFonts w:ascii="Arial" w:cs="Arial" w:eastAsia="Arial" w:hAnsi="Arial"/>
                <w:color w:val="1A1A2E"/>
                <w:sz w:val="19"/>
                <w:szCs w:val="19"/>
              </w:rPr>
              <w:t xml:space="preserve">Complete bid audit trail for transparency and dispute resolution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gridSpan w:val="2"/>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BDD5E8"/>
                <w:sz w:val="22"/>
                <w:szCs w:val="22"/>
              </w:rPr>
              <w:t xml:space="preserve">Module 7: </w:t>
            </w:r>
            <w:r>
              <w:rPr>
                <w:rFonts w:ascii="Arial" w:cs="Arial" w:eastAsia="Arial" w:hAnsi="Arial"/>
                <w:b/>
                <w:bCs/>
                <w:color w:val="FFFFFF"/>
                <w:sz w:val="22"/>
                <w:szCs w:val="22"/>
              </w:rPr>
              <w:t xml:space="preserve">Task and Work Package Management</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Description</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A hierarchical task management module that breaks down project scope into manageable work packages, activities, and individual tasks assigned to team members or labour.</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Purpose</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To provide granular execution tracking and ensure that every element of project scope is assigned, monitored, and completed in a structured manner with clear accountability.</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How It Works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Project scope is broken down into Work Breakdown Structure (WBS) levels: Phases, Work Packages, Activities, and Tasks. Each task is assigned to a responsible party with a due date, priority, and status. Team members update task status, log progress notes, and upload supporting evidence. Dependencies between tasks are tracked and alerts trigger when predecessor tasks are delayed.</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9"/>
                <w:szCs w:val="19"/>
              </w:rPr>
              <w:t xml:space="preserve">Key Functionalities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1A1A2E"/>
                <w:sz w:val="19"/>
                <w:szCs w:val="19"/>
              </w:rPr>
              <w:t xml:space="preserve">Work Breakdown Structure (WBS) with unlimited hierarchy levels</w:t>
            </w:r>
          </w:p>
          <w:p>
            <w:pPr>
              <w:pStyle w:val="ListParagraph"/>
              <w:numPr>
                <w:ilvl w:val="0"/>
                <w:numId w:val="2"/>
              </w:numPr>
              <w:spacing w:before="40" w:after="40"/>
            </w:pPr>
            <w:r>
              <w:rPr>
                <w:rFonts w:ascii="Arial" w:cs="Arial" w:eastAsia="Arial" w:hAnsi="Arial"/>
                <w:color w:val="1A1A2E"/>
                <w:sz w:val="19"/>
                <w:szCs w:val="19"/>
              </w:rPr>
              <w:t xml:space="preserve">Work package and activity creation linked to project BOQ items</w:t>
            </w:r>
          </w:p>
          <w:p>
            <w:pPr>
              <w:pStyle w:val="ListParagraph"/>
              <w:numPr>
                <w:ilvl w:val="0"/>
                <w:numId w:val="2"/>
              </w:numPr>
              <w:spacing w:before="40" w:after="40"/>
            </w:pPr>
            <w:r>
              <w:rPr>
                <w:rFonts w:ascii="Arial" w:cs="Arial" w:eastAsia="Arial" w:hAnsi="Arial"/>
                <w:color w:val="1A1A2E"/>
                <w:sz w:val="19"/>
                <w:szCs w:val="19"/>
              </w:rPr>
              <w:t xml:space="preserve">Task assignment to individuals, teams, or labour groups</w:t>
            </w:r>
          </w:p>
          <w:p>
            <w:pPr>
              <w:pStyle w:val="ListParagraph"/>
              <w:numPr>
                <w:ilvl w:val="0"/>
                <w:numId w:val="2"/>
              </w:numPr>
              <w:spacing w:before="40" w:after="40"/>
            </w:pPr>
            <w:r>
              <w:rPr>
                <w:rFonts w:ascii="Arial" w:cs="Arial" w:eastAsia="Arial" w:hAnsi="Arial"/>
                <w:color w:val="1A1A2E"/>
                <w:sz w:val="19"/>
                <w:szCs w:val="19"/>
              </w:rPr>
              <w:t xml:space="preserve">Priority levels and due date tracking with escalation alerts</w:t>
            </w:r>
          </w:p>
          <w:p>
            <w:pPr>
              <w:pStyle w:val="ListParagraph"/>
              <w:numPr>
                <w:ilvl w:val="0"/>
                <w:numId w:val="2"/>
              </w:numPr>
              <w:spacing w:before="40" w:after="40"/>
            </w:pPr>
            <w:r>
              <w:rPr>
                <w:rFonts w:ascii="Arial" w:cs="Arial" w:eastAsia="Arial" w:hAnsi="Arial"/>
                <w:color w:val="1A1A2E"/>
                <w:sz w:val="19"/>
                <w:szCs w:val="19"/>
              </w:rPr>
              <w:t xml:space="preserve">Progress percentage update with supporting photos and notes</w:t>
            </w:r>
          </w:p>
          <w:p>
            <w:pPr>
              <w:pStyle w:val="ListParagraph"/>
              <w:numPr>
                <w:ilvl w:val="0"/>
                <w:numId w:val="2"/>
              </w:numPr>
              <w:spacing w:before="40" w:after="40"/>
            </w:pPr>
            <w:r>
              <w:rPr>
                <w:rFonts w:ascii="Arial" w:cs="Arial" w:eastAsia="Arial" w:hAnsi="Arial"/>
                <w:color w:val="1A1A2E"/>
                <w:sz w:val="19"/>
                <w:szCs w:val="19"/>
              </w:rPr>
              <w:t xml:space="preserve">Task dependency mapping with critical path identification</w:t>
            </w:r>
          </w:p>
          <w:p>
            <w:pPr>
              <w:pStyle w:val="ListParagraph"/>
              <w:numPr>
                <w:ilvl w:val="0"/>
                <w:numId w:val="2"/>
              </w:numPr>
              <w:spacing w:before="40" w:after="40"/>
            </w:pPr>
            <w:r>
              <w:rPr>
                <w:rFonts w:ascii="Arial" w:cs="Arial" w:eastAsia="Arial" w:hAnsi="Arial"/>
                <w:color w:val="1A1A2E"/>
                <w:sz w:val="19"/>
                <w:szCs w:val="19"/>
              </w:rPr>
              <w:t xml:space="preserve">Bulk task import from spreadsheet templates</w:t>
            </w:r>
          </w:p>
          <w:p>
            <w:pPr>
              <w:pStyle w:val="ListParagraph"/>
              <w:numPr>
                <w:ilvl w:val="0"/>
                <w:numId w:val="2"/>
              </w:numPr>
              <w:spacing w:before="40" w:after="40"/>
            </w:pPr>
            <w:r>
              <w:rPr>
                <w:rFonts w:ascii="Arial" w:cs="Arial" w:eastAsia="Arial" w:hAnsi="Arial"/>
                <w:color w:val="1A1A2E"/>
                <w:sz w:val="19"/>
                <w:szCs w:val="19"/>
              </w:rPr>
              <w:t xml:space="preserve">Task completion approval workflow for quality sign-off</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gridSpan w:val="2"/>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BDD5E8"/>
                <w:sz w:val="22"/>
                <w:szCs w:val="22"/>
              </w:rPr>
              <w:t xml:space="preserve">Module 8: </w:t>
            </w:r>
            <w:r>
              <w:rPr>
                <w:rFonts w:ascii="Arial" w:cs="Arial" w:eastAsia="Arial" w:hAnsi="Arial"/>
                <w:b/>
                <w:bCs/>
                <w:color w:val="FFFFFF"/>
                <w:sz w:val="22"/>
                <w:szCs w:val="22"/>
              </w:rPr>
              <w:t xml:space="preserve">BOQ (Bill of Quantities) Management</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Description</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A dedicated module for creating, managing, and tracking the Bill of Quantities — the detailed itemisation of all materials, labour, and work elements with associated quantities and rates.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Purpose</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To serve as the financial and technical baseline for the project, linking every procurement, payment, and task directly to a BOQ line item to ensure cost control and scope integrity.</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How It Works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Consultants create the BOQ using a structured line-item editor. Each item includes a description, unit of measurement, estimated quantity, rate, and total. BOQ items are linked to work packages for execution tracking and to procurement requests for material management. Actual quantities are updated as work progresses, enabling variance analysis.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9"/>
                <w:szCs w:val="19"/>
              </w:rPr>
              <w:t xml:space="preserve">Key Functionalities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1A1A2E"/>
                <w:sz w:val="19"/>
                <w:szCs w:val="19"/>
              </w:rPr>
              <w:t xml:space="preserve">Structured BOQ builder with items, sub-items, and groups</w:t>
            </w:r>
          </w:p>
          <w:p>
            <w:pPr>
              <w:pStyle w:val="ListParagraph"/>
              <w:numPr>
                <w:ilvl w:val="0"/>
                <w:numId w:val="2"/>
              </w:numPr>
              <w:spacing w:before="40" w:after="40"/>
            </w:pPr>
            <w:r>
              <w:rPr>
                <w:rFonts w:ascii="Arial" w:cs="Arial" w:eastAsia="Arial" w:hAnsi="Arial"/>
                <w:color w:val="1A1A2E"/>
                <w:sz w:val="19"/>
                <w:szCs w:val="19"/>
              </w:rPr>
              <w:t xml:space="preserve">Unit rate library for common construction items</w:t>
            </w:r>
          </w:p>
          <w:p>
            <w:pPr>
              <w:pStyle w:val="ListParagraph"/>
              <w:numPr>
                <w:ilvl w:val="0"/>
                <w:numId w:val="2"/>
              </w:numPr>
              <w:spacing w:before="40" w:after="40"/>
            </w:pPr>
            <w:r>
              <w:rPr>
                <w:rFonts w:ascii="Arial" w:cs="Arial" w:eastAsia="Arial" w:hAnsi="Arial"/>
                <w:color w:val="1A1A2E"/>
                <w:sz w:val="19"/>
                <w:szCs w:val="19"/>
              </w:rPr>
              <w:t xml:space="preserve">Quantity and rate revision history with change justifications</w:t>
            </w:r>
          </w:p>
          <w:p>
            <w:pPr>
              <w:pStyle w:val="ListParagraph"/>
              <w:numPr>
                <w:ilvl w:val="0"/>
                <w:numId w:val="2"/>
              </w:numPr>
              <w:spacing w:before="40" w:after="40"/>
            </w:pPr>
            <w:r>
              <w:rPr>
                <w:rFonts w:ascii="Arial" w:cs="Arial" w:eastAsia="Arial" w:hAnsi="Arial"/>
                <w:color w:val="1A1A2E"/>
                <w:sz w:val="19"/>
                <w:szCs w:val="19"/>
              </w:rPr>
              <w:t xml:space="preserve">BOQ import from Excel with automated mapping</w:t>
            </w:r>
          </w:p>
          <w:p>
            <w:pPr>
              <w:pStyle w:val="ListParagraph"/>
              <w:numPr>
                <w:ilvl w:val="0"/>
                <w:numId w:val="2"/>
              </w:numPr>
              <w:spacing w:before="40" w:after="40"/>
            </w:pPr>
            <w:r>
              <w:rPr>
                <w:rFonts w:ascii="Arial" w:cs="Arial" w:eastAsia="Arial" w:hAnsi="Arial"/>
                <w:color w:val="1A1A2E"/>
                <w:sz w:val="19"/>
                <w:szCs w:val="19"/>
              </w:rPr>
              <w:t xml:space="preserve">BOQ-to-task linkage for execution tracking</w:t>
            </w:r>
          </w:p>
          <w:p>
            <w:pPr>
              <w:pStyle w:val="ListParagraph"/>
              <w:numPr>
                <w:ilvl w:val="0"/>
                <w:numId w:val="2"/>
              </w:numPr>
              <w:spacing w:before="40" w:after="40"/>
            </w:pPr>
            <w:r>
              <w:rPr>
                <w:rFonts w:ascii="Arial" w:cs="Arial" w:eastAsia="Arial" w:hAnsi="Arial"/>
                <w:color w:val="1A1A2E"/>
                <w:sz w:val="19"/>
                <w:szCs w:val="19"/>
              </w:rPr>
              <w:t xml:space="preserve">BOQ-to-procurement linkage for material management</w:t>
            </w:r>
          </w:p>
          <w:p>
            <w:pPr>
              <w:pStyle w:val="ListParagraph"/>
              <w:numPr>
                <w:ilvl w:val="0"/>
                <w:numId w:val="2"/>
              </w:numPr>
              <w:spacing w:before="40" w:after="40"/>
            </w:pPr>
            <w:r>
              <w:rPr>
                <w:rFonts w:ascii="Arial" w:cs="Arial" w:eastAsia="Arial" w:hAnsi="Arial"/>
                <w:color w:val="1A1A2E"/>
                <w:sz w:val="19"/>
                <w:szCs w:val="19"/>
              </w:rPr>
              <w:t xml:space="preserve">Actual vs. estimated quantity and cost comparison</w:t>
            </w:r>
          </w:p>
          <w:p>
            <w:pPr>
              <w:pStyle w:val="ListParagraph"/>
              <w:numPr>
                <w:ilvl w:val="0"/>
                <w:numId w:val="2"/>
              </w:numPr>
              <w:spacing w:before="40" w:after="40"/>
            </w:pPr>
            <w:r>
              <w:rPr>
                <w:rFonts w:ascii="Arial" w:cs="Arial" w:eastAsia="Arial" w:hAnsi="Arial"/>
                <w:color w:val="1A1A2E"/>
                <w:sz w:val="19"/>
                <w:szCs w:val="19"/>
              </w:rPr>
              <w:t xml:space="preserve">BOQ export to PDF and Excel for reporting and submission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gridSpan w:val="2"/>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BDD5E8"/>
                <w:sz w:val="22"/>
                <w:szCs w:val="22"/>
              </w:rPr>
              <w:t xml:space="preserve">Module 9: </w:t>
            </w:r>
            <w:r>
              <w:rPr>
                <w:rFonts w:ascii="Arial" w:cs="Arial" w:eastAsia="Arial" w:hAnsi="Arial"/>
                <w:b/>
                <w:bCs/>
                <w:color w:val="FFFFFF"/>
                <w:sz w:val="22"/>
                <w:szCs w:val="22"/>
              </w:rPr>
              <w:t xml:space="preserve">Material Procurement Management</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Description</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A complete end-to-end module managing the procurement lifecycle from material requisition through purchase order issuance, delivery tracking, and goods receipt confirmation.</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Purpose</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To digitise and control the material procurement process, ensuring that materials are ordered correctly, delivered on time, and accounted for — eliminating over-procurement, shortages, and procurement disputes.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How It Works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Site engineers or project managers raise Material Requisitions linked to BOQ items. Approved requisitions trigger a Request for Quotation (RFQ) sent to registered vendors. Received quotations are compared and a Purchase Order is issued to the selected vendor. Deliveries are tracked against the PO, and goods receipts are recorded at site level.</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9"/>
                <w:szCs w:val="19"/>
              </w:rPr>
              <w:t xml:space="preserve">Key Functionalities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1A1A2E"/>
                <w:sz w:val="19"/>
                <w:szCs w:val="19"/>
              </w:rPr>
              <w:t xml:space="preserve">Material Requisition creation linked to BOQ items and work packages</w:t>
            </w:r>
          </w:p>
          <w:p>
            <w:pPr>
              <w:pStyle w:val="ListParagraph"/>
              <w:numPr>
                <w:ilvl w:val="0"/>
                <w:numId w:val="2"/>
              </w:numPr>
              <w:spacing w:before="40" w:after="40"/>
            </w:pPr>
            <w:r>
              <w:rPr>
                <w:rFonts w:ascii="Arial" w:cs="Arial" w:eastAsia="Arial" w:hAnsi="Arial"/>
                <w:color w:val="1A1A2E"/>
                <w:sz w:val="19"/>
                <w:szCs w:val="19"/>
              </w:rPr>
              <w:t xml:space="preserve">Multi-level approval workflow for requisitions</w:t>
            </w:r>
          </w:p>
          <w:p>
            <w:pPr>
              <w:pStyle w:val="ListParagraph"/>
              <w:numPr>
                <w:ilvl w:val="0"/>
                <w:numId w:val="2"/>
              </w:numPr>
              <w:spacing w:before="40" w:after="40"/>
            </w:pPr>
            <w:r>
              <w:rPr>
                <w:rFonts w:ascii="Arial" w:cs="Arial" w:eastAsia="Arial" w:hAnsi="Arial"/>
                <w:color w:val="1A1A2E"/>
                <w:sz w:val="19"/>
                <w:szCs w:val="19"/>
              </w:rPr>
              <w:t xml:space="preserve">Request for Quotation (RFQ) generation and dispatch to vendors</w:t>
            </w:r>
          </w:p>
          <w:p>
            <w:pPr>
              <w:pStyle w:val="ListParagraph"/>
              <w:numPr>
                <w:ilvl w:val="0"/>
                <w:numId w:val="2"/>
              </w:numPr>
              <w:spacing w:before="40" w:after="40"/>
            </w:pPr>
            <w:r>
              <w:rPr>
                <w:rFonts w:ascii="Arial" w:cs="Arial" w:eastAsia="Arial" w:hAnsi="Arial"/>
                <w:color w:val="1A1A2E"/>
                <w:sz w:val="19"/>
                <w:szCs w:val="19"/>
              </w:rPr>
              <w:t xml:space="preserve">Quotation comparison matrix with scoring</w:t>
            </w:r>
          </w:p>
          <w:p>
            <w:pPr>
              <w:pStyle w:val="ListParagraph"/>
              <w:numPr>
                <w:ilvl w:val="0"/>
                <w:numId w:val="2"/>
              </w:numPr>
              <w:spacing w:before="40" w:after="40"/>
            </w:pPr>
            <w:r>
              <w:rPr>
                <w:rFonts w:ascii="Arial" w:cs="Arial" w:eastAsia="Arial" w:hAnsi="Arial"/>
                <w:color w:val="1A1A2E"/>
                <w:sz w:val="19"/>
                <w:szCs w:val="19"/>
              </w:rPr>
              <w:t xml:space="preserve">Purchase Order creation, approval, and dispatch</w:t>
            </w:r>
          </w:p>
          <w:p>
            <w:pPr>
              <w:pStyle w:val="ListParagraph"/>
              <w:numPr>
                <w:ilvl w:val="0"/>
                <w:numId w:val="2"/>
              </w:numPr>
              <w:spacing w:before="40" w:after="40"/>
            </w:pPr>
            <w:r>
              <w:rPr>
                <w:rFonts w:ascii="Arial" w:cs="Arial" w:eastAsia="Arial" w:hAnsi="Arial"/>
                <w:color w:val="1A1A2E"/>
                <w:sz w:val="19"/>
                <w:szCs w:val="19"/>
              </w:rPr>
              <w:t xml:space="preserve">Delivery tracking with expected vs. actual delivery dates</w:t>
            </w:r>
          </w:p>
          <w:p>
            <w:pPr>
              <w:pStyle w:val="ListParagraph"/>
              <w:numPr>
                <w:ilvl w:val="0"/>
                <w:numId w:val="2"/>
              </w:numPr>
              <w:spacing w:before="40" w:after="40"/>
            </w:pPr>
            <w:r>
              <w:rPr>
                <w:rFonts w:ascii="Arial" w:cs="Arial" w:eastAsia="Arial" w:hAnsi="Arial"/>
                <w:color w:val="1A1A2E"/>
                <w:sz w:val="19"/>
                <w:szCs w:val="19"/>
              </w:rPr>
              <w:t xml:space="preserve">Goods Receipt Note (GRN) recording at site level</w:t>
            </w:r>
          </w:p>
          <w:p>
            <w:pPr>
              <w:pStyle w:val="ListParagraph"/>
              <w:numPr>
                <w:ilvl w:val="0"/>
                <w:numId w:val="2"/>
              </w:numPr>
              <w:spacing w:before="40" w:after="40"/>
            </w:pPr>
            <w:r>
              <w:rPr>
                <w:rFonts w:ascii="Arial" w:cs="Arial" w:eastAsia="Arial" w:hAnsi="Arial"/>
                <w:color w:val="1A1A2E"/>
                <w:sz w:val="19"/>
                <w:szCs w:val="19"/>
              </w:rPr>
              <w:t xml:space="preserve">Procurement analytics: lead times, vendor performance, cost variances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gridSpan w:val="2"/>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BDD5E8"/>
                <w:sz w:val="22"/>
                <w:szCs w:val="22"/>
              </w:rPr>
              <w:t xml:space="preserve">Module 10: </w:t>
            </w:r>
            <w:r>
              <w:rPr>
                <w:rFonts w:ascii="Arial" w:cs="Arial" w:eastAsia="Arial" w:hAnsi="Arial"/>
                <w:b/>
                <w:bCs/>
                <w:color w:val="FFFFFF"/>
                <w:sz w:val="22"/>
                <w:szCs w:val="22"/>
              </w:rPr>
              <w:t xml:space="preserve">Vendor and Supplier Management</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Description</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A centralised vendor registry and relationship management module covering vendor registration, qualification, performance tracking, and payment history.</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Purpose</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To maintain a curated, qualified vendor base within the platform and enable data-driven vendor selection based on historical performance, pricing, and reliability.</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How It Works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Vendors register on the platform and complete a supplier qualification profile including company details, product/service categories, GST and banking information, and certification documents. Project teams add vendors to their preferred supplier list. Vendor performance is rated after each transaction based on delivery compliance, quality, and responsiveness.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9"/>
                <w:szCs w:val="19"/>
              </w:rPr>
              <w:t xml:space="preserve">Key Functionalities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1A1A2E"/>
                <w:sz w:val="19"/>
                <w:szCs w:val="19"/>
              </w:rPr>
              <w:t xml:space="preserve">Vendor registration and onboarding with document verification</w:t>
            </w:r>
          </w:p>
          <w:p>
            <w:pPr>
              <w:pStyle w:val="ListParagraph"/>
              <w:numPr>
                <w:ilvl w:val="0"/>
                <w:numId w:val="2"/>
              </w:numPr>
              <w:spacing w:before="40" w:after="40"/>
            </w:pPr>
            <w:r>
              <w:rPr>
                <w:rFonts w:ascii="Arial" w:cs="Arial" w:eastAsia="Arial" w:hAnsi="Arial"/>
                <w:color w:val="1A1A2E"/>
                <w:sz w:val="19"/>
                <w:szCs w:val="19"/>
              </w:rPr>
              <w:t xml:space="preserve">Vendor categorisation by trade, material type, and service</w:t>
            </w:r>
          </w:p>
          <w:p>
            <w:pPr>
              <w:pStyle w:val="ListParagraph"/>
              <w:numPr>
                <w:ilvl w:val="0"/>
                <w:numId w:val="2"/>
              </w:numPr>
              <w:spacing w:before="40" w:after="40"/>
            </w:pPr>
            <w:r>
              <w:rPr>
                <w:rFonts w:ascii="Arial" w:cs="Arial" w:eastAsia="Arial" w:hAnsi="Arial"/>
                <w:color w:val="1A1A2E"/>
                <w:sz w:val="19"/>
                <w:szCs w:val="19"/>
              </w:rPr>
              <w:t xml:space="preserve">Preferred vendor list management per project or organisation</w:t>
            </w:r>
          </w:p>
          <w:p>
            <w:pPr>
              <w:pStyle w:val="ListParagraph"/>
              <w:numPr>
                <w:ilvl w:val="0"/>
                <w:numId w:val="2"/>
              </w:numPr>
              <w:spacing w:before="40" w:after="40"/>
            </w:pPr>
            <w:r>
              <w:rPr>
                <w:rFonts w:ascii="Arial" w:cs="Arial" w:eastAsia="Arial" w:hAnsi="Arial"/>
                <w:color w:val="1A1A2E"/>
                <w:sz w:val="19"/>
                <w:szCs w:val="19"/>
              </w:rPr>
              <w:t xml:space="preserve">Vendor performance scorecard with ratings per transaction</w:t>
            </w:r>
          </w:p>
          <w:p>
            <w:pPr>
              <w:pStyle w:val="ListParagraph"/>
              <w:numPr>
                <w:ilvl w:val="0"/>
                <w:numId w:val="2"/>
              </w:numPr>
              <w:spacing w:before="40" w:after="40"/>
            </w:pPr>
            <w:r>
              <w:rPr>
                <w:rFonts w:ascii="Arial" w:cs="Arial" w:eastAsia="Arial" w:hAnsi="Arial"/>
                <w:color w:val="1A1A2E"/>
                <w:sz w:val="19"/>
                <w:szCs w:val="19"/>
              </w:rPr>
              <w:t xml:space="preserve">Payment history and outstanding balance tracking per vendor</w:t>
            </w:r>
          </w:p>
          <w:p>
            <w:pPr>
              <w:pStyle w:val="ListParagraph"/>
              <w:numPr>
                <w:ilvl w:val="0"/>
                <w:numId w:val="2"/>
              </w:numPr>
              <w:spacing w:before="40" w:after="40"/>
            </w:pPr>
            <w:r>
              <w:rPr>
                <w:rFonts w:ascii="Arial" w:cs="Arial" w:eastAsia="Arial" w:hAnsi="Arial"/>
                <w:color w:val="1A1A2E"/>
                <w:sz w:val="19"/>
                <w:szCs w:val="19"/>
              </w:rPr>
              <w:t xml:space="preserve">Vendor communication log linked to procurement transactions</w:t>
            </w:r>
          </w:p>
          <w:p>
            <w:pPr>
              <w:pStyle w:val="ListParagraph"/>
              <w:numPr>
                <w:ilvl w:val="0"/>
                <w:numId w:val="2"/>
              </w:numPr>
              <w:spacing w:before="40" w:after="40"/>
            </w:pPr>
            <w:r>
              <w:rPr>
                <w:rFonts w:ascii="Arial" w:cs="Arial" w:eastAsia="Arial" w:hAnsi="Arial"/>
                <w:color w:val="1A1A2E"/>
                <w:sz w:val="19"/>
                <w:szCs w:val="19"/>
              </w:rPr>
              <w:t xml:space="preserve">Blacklisting and compliance alert mechanisms</w:t>
            </w:r>
          </w:p>
          <w:p>
            <w:pPr>
              <w:pStyle w:val="ListParagraph"/>
              <w:numPr>
                <w:ilvl w:val="0"/>
                <w:numId w:val="2"/>
              </w:numPr>
              <w:spacing w:before="40" w:after="40"/>
            </w:pPr>
            <w:r>
              <w:rPr>
                <w:rFonts w:ascii="Arial" w:cs="Arial" w:eastAsia="Arial" w:hAnsi="Arial"/>
                <w:color w:val="1A1A2E"/>
                <w:sz w:val="19"/>
                <w:szCs w:val="19"/>
              </w:rPr>
              <w:t xml:space="preserve">Vendor discovery portal for finding new suppliers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gridSpan w:val="2"/>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BDD5E8"/>
                <w:sz w:val="22"/>
                <w:szCs w:val="22"/>
              </w:rPr>
              <w:t xml:space="preserve">Module 11: </w:t>
            </w:r>
            <w:r>
              <w:rPr>
                <w:rFonts w:ascii="Arial" w:cs="Arial" w:eastAsia="Arial" w:hAnsi="Arial"/>
                <w:b/>
                <w:bCs/>
                <w:color w:val="FFFFFF"/>
                <w:sz w:val="22"/>
                <w:szCs w:val="22"/>
              </w:rPr>
              <w:t xml:space="preserve">Labour Management</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Description</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A workforce management module covering the digital onboarding, deployment, skill profiling, and performance monitoring of all workers on a construction project.</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Purpose</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To give project managers real-time visibility into labour deployment, skill availability, and workforce composition — enabling optimal allocation and compliance with contractual workforce requirements.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How It Works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Workers are onboarded digitally with profile creation, skill tagging, and document upload (ID, certifications). They are assigned to work packages or daily work orders. Managers track active deployment, available headcount, and worker history across projects. The module integrates with attendance tracking and payroll processing.</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9"/>
                <w:szCs w:val="19"/>
              </w:rPr>
              <w:t xml:space="preserve">Key Functionalities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1A1A2E"/>
                <w:sz w:val="19"/>
                <w:szCs w:val="19"/>
              </w:rPr>
              <w:t xml:space="preserve">Digital worker onboarding with skill and trade classification</w:t>
            </w:r>
          </w:p>
          <w:p>
            <w:pPr>
              <w:pStyle w:val="ListParagraph"/>
              <w:numPr>
                <w:ilvl w:val="0"/>
                <w:numId w:val="2"/>
              </w:numPr>
              <w:spacing w:before="40" w:after="40"/>
            </w:pPr>
            <w:r>
              <w:rPr>
                <w:rFonts w:ascii="Arial" w:cs="Arial" w:eastAsia="Arial" w:hAnsi="Arial"/>
                <w:color w:val="1A1A2E"/>
                <w:sz w:val="19"/>
                <w:szCs w:val="19"/>
              </w:rPr>
              <w:t xml:space="preserve">Worker profile with qualifications, certifications, and ID documents</w:t>
            </w:r>
          </w:p>
          <w:p>
            <w:pPr>
              <w:pStyle w:val="ListParagraph"/>
              <w:numPr>
                <w:ilvl w:val="0"/>
                <w:numId w:val="2"/>
              </w:numPr>
              <w:spacing w:before="40" w:after="40"/>
            </w:pPr>
            <w:r>
              <w:rPr>
                <w:rFonts w:ascii="Arial" w:cs="Arial" w:eastAsia="Arial" w:hAnsi="Arial"/>
                <w:color w:val="1A1A2E"/>
                <w:sz w:val="19"/>
                <w:szCs w:val="19"/>
              </w:rPr>
              <w:t xml:space="preserve">Deployment tracker showing active vs. available workers per day</w:t>
            </w:r>
          </w:p>
          <w:p>
            <w:pPr>
              <w:pStyle w:val="ListParagraph"/>
              <w:numPr>
                <w:ilvl w:val="0"/>
                <w:numId w:val="2"/>
              </w:numPr>
              <w:spacing w:before="40" w:after="40"/>
            </w:pPr>
            <w:r>
              <w:rPr>
                <w:rFonts w:ascii="Arial" w:cs="Arial" w:eastAsia="Arial" w:hAnsi="Arial"/>
                <w:color w:val="1A1A2E"/>
                <w:sz w:val="19"/>
                <w:szCs w:val="19"/>
              </w:rPr>
              <w:t xml:space="preserve">Work assignment and daily order generation</w:t>
            </w:r>
          </w:p>
          <w:p>
            <w:pPr>
              <w:pStyle w:val="ListParagraph"/>
              <w:numPr>
                <w:ilvl w:val="0"/>
                <w:numId w:val="2"/>
              </w:numPr>
              <w:spacing w:before="40" w:after="40"/>
            </w:pPr>
            <w:r>
              <w:rPr>
                <w:rFonts w:ascii="Arial" w:cs="Arial" w:eastAsia="Arial" w:hAnsi="Arial"/>
                <w:color w:val="1A1A2E"/>
                <w:sz w:val="19"/>
                <w:szCs w:val="19"/>
              </w:rPr>
              <w:t xml:space="preserve">Labour cost tracking linked to BOQ and work packages</w:t>
            </w:r>
          </w:p>
          <w:p>
            <w:pPr>
              <w:pStyle w:val="ListParagraph"/>
              <w:numPr>
                <w:ilvl w:val="0"/>
                <w:numId w:val="2"/>
              </w:numPr>
              <w:spacing w:before="40" w:after="40"/>
            </w:pPr>
            <w:r>
              <w:rPr>
                <w:rFonts w:ascii="Arial" w:cs="Arial" w:eastAsia="Arial" w:hAnsi="Arial"/>
                <w:color w:val="1A1A2E"/>
                <w:sz w:val="19"/>
                <w:szCs w:val="19"/>
              </w:rPr>
              <w:t xml:space="preserve">Worker performance history across projects</w:t>
            </w:r>
          </w:p>
          <w:p>
            <w:pPr>
              <w:pStyle w:val="ListParagraph"/>
              <w:numPr>
                <w:ilvl w:val="0"/>
                <w:numId w:val="2"/>
              </w:numPr>
              <w:spacing w:before="40" w:after="40"/>
            </w:pPr>
            <w:r>
              <w:rPr>
                <w:rFonts w:ascii="Arial" w:cs="Arial" w:eastAsia="Arial" w:hAnsi="Arial"/>
                <w:color w:val="1A1A2E"/>
                <w:sz w:val="19"/>
                <w:szCs w:val="19"/>
              </w:rPr>
              <w:t xml:space="preserve">Contractual headcount compliance monitoring</w:t>
            </w:r>
          </w:p>
          <w:p>
            <w:pPr>
              <w:pStyle w:val="ListParagraph"/>
              <w:numPr>
                <w:ilvl w:val="0"/>
                <w:numId w:val="2"/>
              </w:numPr>
              <w:spacing w:before="40" w:after="40"/>
            </w:pPr>
            <w:r>
              <w:rPr>
                <w:rFonts w:ascii="Arial" w:cs="Arial" w:eastAsia="Arial" w:hAnsi="Arial"/>
                <w:color w:val="1A1A2E"/>
                <w:sz w:val="19"/>
                <w:szCs w:val="19"/>
              </w:rPr>
              <w:t xml:space="preserve">Subcontractor labour roster management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gridSpan w:val="2"/>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BDD5E8"/>
                <w:sz w:val="22"/>
                <w:szCs w:val="22"/>
              </w:rPr>
              <w:t xml:space="preserve">Module 12: </w:t>
            </w:r>
            <w:r>
              <w:rPr>
                <w:rFonts w:ascii="Arial" w:cs="Arial" w:eastAsia="Arial" w:hAnsi="Arial"/>
                <w:b/>
                <w:bCs/>
                <w:color w:val="FFFFFF"/>
                <w:sz w:val="22"/>
                <w:szCs w:val="22"/>
              </w:rPr>
              <w:t xml:space="preserve">Attendance Tracking</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Description</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A digital attendance management system for recording and verifying the daily presence of workers on construction sites, supporting both manual and QR/biometric-based check-in methods.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Purpose</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To provide accurate, tamper-resistant attendance records that drive payroll calculations, labour cost reporting, and site safety compliance — replacing error-prone manual muster registers.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How It Works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Workers check in and out via QR code scan, mobile app, or supervisor-recorded entry. The system records timestamps, site location, and shift details. Attendance data feeds directly into payroll processing and daily manpower reports. Supervisors can view real-time site headcount and receive alerts for absent workers who are scheduled to work.</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9"/>
                <w:szCs w:val="19"/>
              </w:rPr>
              <w:t xml:space="preserve">Key Functionalities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1A1A2E"/>
                <w:sz w:val="19"/>
                <w:szCs w:val="19"/>
              </w:rPr>
              <w:t xml:space="preserve">QR code, mobile app, and manual attendance recording methods</w:t>
            </w:r>
          </w:p>
          <w:p>
            <w:pPr>
              <w:pStyle w:val="ListParagraph"/>
              <w:numPr>
                <w:ilvl w:val="0"/>
                <w:numId w:val="2"/>
              </w:numPr>
              <w:spacing w:before="40" w:after="40"/>
            </w:pPr>
            <w:r>
              <w:rPr>
                <w:rFonts w:ascii="Arial" w:cs="Arial" w:eastAsia="Arial" w:hAnsi="Arial"/>
                <w:color w:val="1A1A2E"/>
                <w:sz w:val="19"/>
                <w:szCs w:val="19"/>
              </w:rPr>
              <w:t xml:space="preserve">Daily check-in and check-out with timestamp and geolocation</w:t>
            </w:r>
          </w:p>
          <w:p>
            <w:pPr>
              <w:pStyle w:val="ListParagraph"/>
              <w:numPr>
                <w:ilvl w:val="0"/>
                <w:numId w:val="2"/>
              </w:numPr>
              <w:spacing w:before="40" w:after="40"/>
            </w:pPr>
            <w:r>
              <w:rPr>
                <w:rFonts w:ascii="Arial" w:cs="Arial" w:eastAsia="Arial" w:hAnsi="Arial"/>
                <w:color w:val="1A1A2E"/>
                <w:sz w:val="19"/>
                <w:szCs w:val="19"/>
              </w:rPr>
              <w:t xml:space="preserve">Shift and overtime recording with automatic overtime calculation</w:t>
            </w:r>
          </w:p>
          <w:p>
            <w:pPr>
              <w:pStyle w:val="ListParagraph"/>
              <w:numPr>
                <w:ilvl w:val="0"/>
                <w:numId w:val="2"/>
              </w:numPr>
              <w:spacing w:before="40" w:after="40"/>
            </w:pPr>
            <w:r>
              <w:rPr>
                <w:rFonts w:ascii="Arial" w:cs="Arial" w:eastAsia="Arial" w:hAnsi="Arial"/>
                <w:color w:val="1A1A2E"/>
                <w:sz w:val="19"/>
                <w:szCs w:val="19"/>
              </w:rPr>
              <w:t xml:space="preserve">Real-time site headcount dashboard</w:t>
            </w:r>
          </w:p>
          <w:p>
            <w:pPr>
              <w:pStyle w:val="ListParagraph"/>
              <w:numPr>
                <w:ilvl w:val="0"/>
                <w:numId w:val="2"/>
              </w:numPr>
              <w:spacing w:before="40" w:after="40"/>
            </w:pPr>
            <w:r>
              <w:rPr>
                <w:rFonts w:ascii="Arial" w:cs="Arial" w:eastAsia="Arial" w:hAnsi="Arial"/>
                <w:color w:val="1A1A2E"/>
                <w:sz w:val="19"/>
                <w:szCs w:val="19"/>
              </w:rPr>
              <w:t xml:space="preserve">Absent worker alerts for scheduled labour</w:t>
            </w:r>
          </w:p>
          <w:p>
            <w:pPr>
              <w:pStyle w:val="ListParagraph"/>
              <w:numPr>
                <w:ilvl w:val="0"/>
                <w:numId w:val="2"/>
              </w:numPr>
              <w:spacing w:before="40" w:after="40"/>
            </w:pPr>
            <w:r>
              <w:rPr>
                <w:rFonts w:ascii="Arial" w:cs="Arial" w:eastAsia="Arial" w:hAnsi="Arial"/>
                <w:color w:val="1A1A2E"/>
                <w:sz w:val="19"/>
                <w:szCs w:val="19"/>
              </w:rPr>
              <w:t xml:space="preserve">Monthly attendance reports per worker and per work package</w:t>
            </w:r>
          </w:p>
          <w:p>
            <w:pPr>
              <w:pStyle w:val="ListParagraph"/>
              <w:numPr>
                <w:ilvl w:val="0"/>
                <w:numId w:val="2"/>
              </w:numPr>
              <w:spacing w:before="40" w:after="40"/>
            </w:pPr>
            <w:r>
              <w:rPr>
                <w:rFonts w:ascii="Arial" w:cs="Arial" w:eastAsia="Arial" w:hAnsi="Arial"/>
                <w:color w:val="1A1A2E"/>
                <w:sz w:val="19"/>
                <w:szCs w:val="19"/>
              </w:rPr>
              <w:t xml:space="preserve">Integration with payroll for automated wage calculation</w:t>
            </w:r>
          </w:p>
          <w:p>
            <w:pPr>
              <w:pStyle w:val="ListParagraph"/>
              <w:numPr>
                <w:ilvl w:val="0"/>
                <w:numId w:val="2"/>
              </w:numPr>
              <w:spacing w:before="40" w:after="40"/>
            </w:pPr>
            <w:r>
              <w:rPr>
                <w:rFonts w:ascii="Arial" w:cs="Arial" w:eastAsia="Arial" w:hAnsi="Arial"/>
                <w:color w:val="1A1A2E"/>
                <w:sz w:val="19"/>
                <w:szCs w:val="19"/>
              </w:rPr>
              <w:t xml:space="preserve">Attendance audit trail with supervisor verification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gridSpan w:val="2"/>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BDD5E8"/>
                <w:sz w:val="22"/>
                <w:szCs w:val="22"/>
              </w:rPr>
              <w:t xml:space="preserve">Module 13: </w:t>
            </w:r>
            <w:r>
              <w:rPr>
                <w:rFonts w:ascii="Arial" w:cs="Arial" w:eastAsia="Arial" w:hAnsi="Arial"/>
                <w:b/>
                <w:bCs/>
                <w:color w:val="FFFFFF"/>
                <w:sz w:val="22"/>
                <w:szCs w:val="22"/>
              </w:rPr>
              <w:t xml:space="preserve">Document Management System</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Description</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A centralised, version-controlled document repository for storing, organising, sharing, and tracking all project-related documents including drawings, contracts, specifications, permits, and reports.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Purpose</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To eliminate the risks of working with outdated documents, lost files, and uncontrolled document distribution by providing a structured, searchable, permission-controlled document hub.</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How It Works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Documents are uploaded into a structured folder hierarchy defined per project. Each document is version-controlled, meaning all revisions are retained with timestamps, uploader identity, and change notes. Documents can be shared with specific users or roles. Review and approval workflows can be triggered for critical documents. Auto-expiry alerts are generated for dated documents such as permits and insurance certificates.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9"/>
                <w:szCs w:val="19"/>
              </w:rPr>
              <w:t xml:space="preserve">Key Functionalities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1A1A2E"/>
                <w:sz w:val="19"/>
                <w:szCs w:val="19"/>
              </w:rPr>
              <w:t xml:space="preserve">Structured folder hierarchy with project-defined taxonomy</w:t>
            </w:r>
          </w:p>
          <w:p>
            <w:pPr>
              <w:pStyle w:val="ListParagraph"/>
              <w:numPr>
                <w:ilvl w:val="0"/>
                <w:numId w:val="2"/>
              </w:numPr>
              <w:spacing w:before="40" w:after="40"/>
            </w:pPr>
            <w:r>
              <w:rPr>
                <w:rFonts w:ascii="Arial" w:cs="Arial" w:eastAsia="Arial" w:hAnsi="Arial"/>
                <w:color w:val="1A1A2E"/>
                <w:sz w:val="19"/>
                <w:szCs w:val="19"/>
              </w:rPr>
              <w:t xml:space="preserve">Version control with full revision history and rollback capability</w:t>
            </w:r>
          </w:p>
          <w:p>
            <w:pPr>
              <w:pStyle w:val="ListParagraph"/>
              <w:numPr>
                <w:ilvl w:val="0"/>
                <w:numId w:val="2"/>
              </w:numPr>
              <w:spacing w:before="40" w:after="40"/>
            </w:pPr>
            <w:r>
              <w:rPr>
                <w:rFonts w:ascii="Arial" w:cs="Arial" w:eastAsia="Arial" w:hAnsi="Arial"/>
                <w:color w:val="1A1A2E"/>
                <w:sz w:val="19"/>
                <w:szCs w:val="19"/>
              </w:rPr>
              <w:t xml:space="preserve">Document approval and review workflows with multi-party sign-off</w:t>
            </w:r>
          </w:p>
          <w:p>
            <w:pPr>
              <w:pStyle w:val="ListParagraph"/>
              <w:numPr>
                <w:ilvl w:val="0"/>
                <w:numId w:val="2"/>
              </w:numPr>
              <w:spacing w:before="40" w:after="40"/>
            </w:pPr>
            <w:r>
              <w:rPr>
                <w:rFonts w:ascii="Arial" w:cs="Arial" w:eastAsia="Arial" w:hAnsi="Arial"/>
                <w:color w:val="1A1A2E"/>
                <w:sz w:val="19"/>
                <w:szCs w:val="19"/>
              </w:rPr>
              <w:t xml:space="preserve">Access control per document and folder level</w:t>
            </w:r>
          </w:p>
          <w:p>
            <w:pPr>
              <w:pStyle w:val="ListParagraph"/>
              <w:numPr>
                <w:ilvl w:val="0"/>
                <w:numId w:val="2"/>
              </w:numPr>
              <w:spacing w:before="40" w:after="40"/>
            </w:pPr>
            <w:r>
              <w:rPr>
                <w:rFonts w:ascii="Arial" w:cs="Arial" w:eastAsia="Arial" w:hAnsi="Arial"/>
                <w:color w:val="1A1A2E"/>
                <w:sz w:val="19"/>
                <w:szCs w:val="19"/>
              </w:rPr>
              <w:t xml:space="preserve">Full-text search and metadata-based filtering</w:t>
            </w:r>
          </w:p>
          <w:p>
            <w:pPr>
              <w:pStyle w:val="ListParagraph"/>
              <w:numPr>
                <w:ilvl w:val="0"/>
                <w:numId w:val="2"/>
              </w:numPr>
              <w:spacing w:before="40" w:after="40"/>
            </w:pPr>
            <w:r>
              <w:rPr>
                <w:rFonts w:ascii="Arial" w:cs="Arial" w:eastAsia="Arial" w:hAnsi="Arial"/>
                <w:color w:val="1A1A2E"/>
                <w:sz w:val="19"/>
                <w:szCs w:val="19"/>
              </w:rPr>
              <w:t xml:space="preserve">Drawing management with revision clouds and superseded file handling</w:t>
            </w:r>
          </w:p>
          <w:p>
            <w:pPr>
              <w:pStyle w:val="ListParagraph"/>
              <w:numPr>
                <w:ilvl w:val="0"/>
                <w:numId w:val="2"/>
              </w:numPr>
              <w:spacing w:before="40" w:after="40"/>
            </w:pPr>
            <w:r>
              <w:rPr>
                <w:rFonts w:ascii="Arial" w:cs="Arial" w:eastAsia="Arial" w:hAnsi="Arial"/>
                <w:color w:val="1A1A2E"/>
                <w:sz w:val="19"/>
                <w:szCs w:val="19"/>
              </w:rPr>
              <w:t xml:space="preserve">Auto-expiry alerts for time-sensitive documents</w:t>
            </w:r>
          </w:p>
          <w:p>
            <w:pPr>
              <w:pStyle w:val="ListParagraph"/>
              <w:numPr>
                <w:ilvl w:val="0"/>
                <w:numId w:val="2"/>
              </w:numPr>
              <w:spacing w:before="40" w:after="40"/>
            </w:pPr>
            <w:r>
              <w:rPr>
                <w:rFonts w:ascii="Arial" w:cs="Arial" w:eastAsia="Arial" w:hAnsi="Arial"/>
                <w:color w:val="1A1A2E"/>
                <w:sz w:val="19"/>
                <w:szCs w:val="19"/>
              </w:rPr>
              <w:t xml:space="preserve">Bulk upload and download with zip export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gridSpan w:val="2"/>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BDD5E8"/>
                <w:sz w:val="22"/>
                <w:szCs w:val="22"/>
              </w:rPr>
              <w:t xml:space="preserve">Module 14: </w:t>
            </w:r>
            <w:r>
              <w:rPr>
                <w:rFonts w:ascii="Arial" w:cs="Arial" w:eastAsia="Arial" w:hAnsi="Arial"/>
                <w:b/>
                <w:bCs/>
                <w:color w:val="FFFFFF"/>
                <w:sz w:val="22"/>
                <w:szCs w:val="22"/>
              </w:rPr>
              <w:t xml:space="preserve">Issue Tracking System</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Description</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A structured defect and issue management module for recording, assigning, tracking, and resolving non-conformances, site defects, RFIs (Requests for Information), and quality observations.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Purpose</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To ensure that every site issue, design query, and quality deficiency is formally recorded, assigned to the responsible party, and resolved within a tracked timeline — preventing issues from being lost or ignored.</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How It Works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Any team member can raise an issue with a description, photo evidence, location reference, severity level, and responsible party. Issues are automatically notified to the assignee. Resolution status progresses through Open, In Review, and Closed stages. Issues are linked to project location, trade, and BOQ item for root cause analysis.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9"/>
                <w:szCs w:val="19"/>
              </w:rPr>
              <w:t xml:space="preserve">Key Functionalities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1A1A2E"/>
                <w:sz w:val="19"/>
                <w:szCs w:val="19"/>
              </w:rPr>
              <w:t xml:space="preserve">Issue creation with photo, video, location, severity, and trade classification</w:t>
            </w:r>
          </w:p>
          <w:p>
            <w:pPr>
              <w:pStyle w:val="ListParagraph"/>
              <w:numPr>
                <w:ilvl w:val="0"/>
                <w:numId w:val="2"/>
              </w:numPr>
              <w:spacing w:before="40" w:after="40"/>
            </w:pPr>
            <w:r>
              <w:rPr>
                <w:rFonts w:ascii="Arial" w:cs="Arial" w:eastAsia="Arial" w:hAnsi="Arial"/>
                <w:color w:val="1A1A2E"/>
                <w:sz w:val="19"/>
                <w:szCs w:val="19"/>
              </w:rPr>
              <w:t xml:space="preserve">Assignment to individuals or teams with due date</w:t>
            </w:r>
          </w:p>
          <w:p>
            <w:pPr>
              <w:pStyle w:val="ListParagraph"/>
              <w:numPr>
                <w:ilvl w:val="0"/>
                <w:numId w:val="2"/>
              </w:numPr>
              <w:spacing w:before="40" w:after="40"/>
            </w:pPr>
            <w:r>
              <w:rPr>
                <w:rFonts w:ascii="Arial" w:cs="Arial" w:eastAsia="Arial" w:hAnsi="Arial"/>
                <w:color w:val="1A1A2E"/>
                <w:sz w:val="19"/>
                <w:szCs w:val="19"/>
              </w:rPr>
              <w:t xml:space="preserve">Configurable status workflow: Open, Assigned, In Review, Resolved, Closed</w:t>
            </w:r>
          </w:p>
          <w:p>
            <w:pPr>
              <w:pStyle w:val="ListParagraph"/>
              <w:numPr>
                <w:ilvl w:val="0"/>
                <w:numId w:val="2"/>
              </w:numPr>
              <w:spacing w:before="40" w:after="40"/>
            </w:pPr>
            <w:r>
              <w:rPr>
                <w:rFonts w:ascii="Arial" w:cs="Arial" w:eastAsia="Arial" w:hAnsi="Arial"/>
                <w:color w:val="1A1A2E"/>
                <w:sz w:val="19"/>
                <w:szCs w:val="19"/>
              </w:rPr>
              <w:t xml:space="preserve">RFI management with formal response tracking and timelines</w:t>
            </w:r>
          </w:p>
          <w:p>
            <w:pPr>
              <w:pStyle w:val="ListParagraph"/>
              <w:numPr>
                <w:ilvl w:val="0"/>
                <w:numId w:val="2"/>
              </w:numPr>
              <w:spacing w:before="40" w:after="40"/>
            </w:pPr>
            <w:r>
              <w:rPr>
                <w:rFonts w:ascii="Arial" w:cs="Arial" w:eastAsia="Arial" w:hAnsi="Arial"/>
                <w:color w:val="1A1A2E"/>
                <w:sz w:val="19"/>
                <w:szCs w:val="19"/>
              </w:rPr>
              <w:t xml:space="preserve">Defect punch list generation for project completion</w:t>
            </w:r>
          </w:p>
          <w:p>
            <w:pPr>
              <w:pStyle w:val="ListParagraph"/>
              <w:numPr>
                <w:ilvl w:val="0"/>
                <w:numId w:val="2"/>
              </w:numPr>
              <w:spacing w:before="40" w:after="40"/>
            </w:pPr>
            <w:r>
              <w:rPr>
                <w:rFonts w:ascii="Arial" w:cs="Arial" w:eastAsia="Arial" w:hAnsi="Arial"/>
                <w:color w:val="1A1A2E"/>
                <w:sz w:val="19"/>
                <w:szCs w:val="19"/>
              </w:rPr>
              <w:t xml:space="preserve">Issue aging reports highlighting overdue items</w:t>
            </w:r>
          </w:p>
          <w:p>
            <w:pPr>
              <w:pStyle w:val="ListParagraph"/>
              <w:numPr>
                <w:ilvl w:val="0"/>
                <w:numId w:val="2"/>
              </w:numPr>
              <w:spacing w:before="40" w:after="40"/>
            </w:pPr>
            <w:r>
              <w:rPr>
                <w:rFonts w:ascii="Arial" w:cs="Arial" w:eastAsia="Arial" w:hAnsi="Arial"/>
                <w:color w:val="1A1A2E"/>
                <w:sz w:val="19"/>
                <w:szCs w:val="19"/>
              </w:rPr>
              <w:t xml:space="preserve">Issue linkage to inspections, work packages, and BOQ items</w:t>
            </w:r>
          </w:p>
          <w:p>
            <w:pPr>
              <w:pStyle w:val="ListParagraph"/>
              <w:numPr>
                <w:ilvl w:val="0"/>
                <w:numId w:val="2"/>
              </w:numPr>
              <w:spacing w:before="40" w:after="40"/>
            </w:pPr>
            <w:r>
              <w:rPr>
                <w:rFonts w:ascii="Arial" w:cs="Arial" w:eastAsia="Arial" w:hAnsi="Arial"/>
                <w:color w:val="1A1A2E"/>
                <w:sz w:val="19"/>
                <w:szCs w:val="19"/>
              </w:rPr>
              <w:t xml:space="preserve">Export to PDF for formal defect reports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gridSpan w:val="2"/>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BDD5E8"/>
                <w:sz w:val="22"/>
                <w:szCs w:val="22"/>
              </w:rPr>
              <w:t xml:space="preserve">Module 15: </w:t>
            </w:r>
            <w:r>
              <w:rPr>
                <w:rFonts w:ascii="Arial" w:cs="Arial" w:eastAsia="Arial" w:hAnsi="Arial"/>
                <w:b/>
                <w:bCs/>
                <w:color w:val="FFFFFF"/>
                <w:sz w:val="22"/>
                <w:szCs w:val="22"/>
              </w:rPr>
              <w:t xml:space="preserve">Financial Management</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Description</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A comprehensive financial oversight module providing budget management, cost tracking, expenditure approvals, and financial variance analysis across all project activities.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Purpose</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To give clients, project managers, and finance teams a real-time financial control centre that tracks every cost commitment and expenditure against the approved project budget.</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How It Works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The project budget is set at initiation and allocated across phases, work packages, and cost heads. As procurement orders are placed, invoices received, and payments made, the financial module updates actual cost positions. Variance alerts notify managers when committed costs approach budget thresholds. Financial dashboards provide S-curve analysis and cash flow projections.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9"/>
                <w:szCs w:val="19"/>
              </w:rPr>
              <w:t xml:space="preserve">Key Functionalities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1A1A2E"/>
                <w:sz w:val="19"/>
                <w:szCs w:val="19"/>
              </w:rPr>
              <w:t xml:space="preserve">Project budget creation with multi-level cost breakdown structure</w:t>
            </w:r>
          </w:p>
          <w:p>
            <w:pPr>
              <w:pStyle w:val="ListParagraph"/>
              <w:numPr>
                <w:ilvl w:val="0"/>
                <w:numId w:val="2"/>
              </w:numPr>
              <w:spacing w:before="40" w:after="40"/>
            </w:pPr>
            <w:r>
              <w:rPr>
                <w:rFonts w:ascii="Arial" w:cs="Arial" w:eastAsia="Arial" w:hAnsi="Arial"/>
                <w:color w:val="1A1A2E"/>
                <w:sz w:val="19"/>
                <w:szCs w:val="19"/>
              </w:rPr>
              <w:t xml:space="preserve">Budget allocation across phases, work packages, and cost codes</w:t>
            </w:r>
          </w:p>
          <w:p>
            <w:pPr>
              <w:pStyle w:val="ListParagraph"/>
              <w:numPr>
                <w:ilvl w:val="0"/>
                <w:numId w:val="2"/>
              </w:numPr>
              <w:spacing w:before="40" w:after="40"/>
            </w:pPr>
            <w:r>
              <w:rPr>
                <w:rFonts w:ascii="Arial" w:cs="Arial" w:eastAsia="Arial" w:hAnsi="Arial"/>
                <w:color w:val="1A1A2E"/>
                <w:sz w:val="19"/>
                <w:szCs w:val="19"/>
              </w:rPr>
              <w:t xml:space="preserve">Commitment tracking from approved POs and contracts</w:t>
            </w:r>
          </w:p>
          <w:p>
            <w:pPr>
              <w:pStyle w:val="ListParagraph"/>
              <w:numPr>
                <w:ilvl w:val="0"/>
                <w:numId w:val="2"/>
              </w:numPr>
              <w:spacing w:before="40" w:after="40"/>
            </w:pPr>
            <w:r>
              <w:rPr>
                <w:rFonts w:ascii="Arial" w:cs="Arial" w:eastAsia="Arial" w:hAnsi="Arial"/>
                <w:color w:val="1A1A2E"/>
                <w:sz w:val="19"/>
                <w:szCs w:val="19"/>
              </w:rPr>
              <w:t xml:space="preserve">Actual expenditure recording from approved invoices</w:t>
            </w:r>
          </w:p>
          <w:p>
            <w:pPr>
              <w:pStyle w:val="ListParagraph"/>
              <w:numPr>
                <w:ilvl w:val="0"/>
                <w:numId w:val="2"/>
              </w:numPr>
              <w:spacing w:before="40" w:after="40"/>
            </w:pPr>
            <w:r>
              <w:rPr>
                <w:rFonts w:ascii="Arial" w:cs="Arial" w:eastAsia="Arial" w:hAnsi="Arial"/>
                <w:color w:val="1A1A2E"/>
                <w:sz w:val="19"/>
                <w:szCs w:val="19"/>
              </w:rPr>
              <w:t xml:space="preserve">Budget vs. actual variance analysis with alert thresholds</w:t>
            </w:r>
          </w:p>
          <w:p>
            <w:pPr>
              <w:pStyle w:val="ListParagraph"/>
              <w:numPr>
                <w:ilvl w:val="0"/>
                <w:numId w:val="2"/>
              </w:numPr>
              <w:spacing w:before="40" w:after="40"/>
            </w:pPr>
            <w:r>
              <w:rPr>
                <w:rFonts w:ascii="Arial" w:cs="Arial" w:eastAsia="Arial" w:hAnsi="Arial"/>
                <w:color w:val="1A1A2E"/>
                <w:sz w:val="19"/>
                <w:szCs w:val="19"/>
              </w:rPr>
              <w:t xml:space="preserve">S-curve and cash flow projection charts</w:t>
            </w:r>
          </w:p>
          <w:p>
            <w:pPr>
              <w:pStyle w:val="ListParagraph"/>
              <w:numPr>
                <w:ilvl w:val="0"/>
                <w:numId w:val="2"/>
              </w:numPr>
              <w:spacing w:before="40" w:after="40"/>
            </w:pPr>
            <w:r>
              <w:rPr>
                <w:rFonts w:ascii="Arial" w:cs="Arial" w:eastAsia="Arial" w:hAnsi="Arial"/>
                <w:color w:val="1A1A2E"/>
                <w:sz w:val="19"/>
                <w:szCs w:val="19"/>
              </w:rPr>
              <w:t xml:space="preserve">Cost-to-complete forecasting based on progress data</w:t>
            </w:r>
          </w:p>
          <w:p>
            <w:pPr>
              <w:pStyle w:val="ListParagraph"/>
              <w:numPr>
                <w:ilvl w:val="0"/>
                <w:numId w:val="2"/>
              </w:numPr>
              <w:spacing w:before="40" w:after="40"/>
            </w:pPr>
            <w:r>
              <w:rPr>
                <w:rFonts w:ascii="Arial" w:cs="Arial" w:eastAsia="Arial" w:hAnsi="Arial"/>
                <w:color w:val="1A1A2E"/>
                <w:sz w:val="19"/>
                <w:szCs w:val="19"/>
              </w:rPr>
              <w:t xml:space="preserve">Financial approval workflow for expenditures above defined thresholds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gridSpan w:val="2"/>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BDD5E8"/>
                <w:sz w:val="22"/>
                <w:szCs w:val="22"/>
              </w:rPr>
              <w:t xml:space="preserve">Module 16: </w:t>
            </w:r>
            <w:r>
              <w:rPr>
                <w:rFonts w:ascii="Arial" w:cs="Arial" w:eastAsia="Arial" w:hAnsi="Arial"/>
                <w:b/>
                <w:bCs/>
                <w:color w:val="FFFFFF"/>
                <w:sz w:val="22"/>
                <w:szCs w:val="22"/>
              </w:rPr>
              <w:t xml:space="preserve">Invoice and Payment Tracking</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Description</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A structured invoicing module managing the complete invoice lifecycle from submission by vendors or contractors through verification, approval, and payment confirmation.</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Purpose</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To eliminate manual invoice processing, reduce payment delays, and maintain a clear, auditable payment record that protects all parties and ensures compliance with contractual payment terms.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How It Works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Vendors and contractors submit invoices electronically, tagged to POs, work packages, or contract milestones. The invoice is reviewed by the project manager and finance officer. An approval workflow collects digital sign-offs from required approvers. Approved invoices are logged for payment, and payment confirmation is recorded with bank reference details.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9"/>
                <w:szCs w:val="19"/>
              </w:rPr>
              <w:t xml:space="preserve">Key Functionalities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1A1A2E"/>
                <w:sz w:val="19"/>
                <w:szCs w:val="19"/>
              </w:rPr>
              <w:t xml:space="preserve">Electronic invoice submission linked to POs and contract milestones</w:t>
            </w:r>
          </w:p>
          <w:p>
            <w:pPr>
              <w:pStyle w:val="ListParagraph"/>
              <w:numPr>
                <w:ilvl w:val="0"/>
                <w:numId w:val="2"/>
              </w:numPr>
              <w:spacing w:before="40" w:after="40"/>
            </w:pPr>
            <w:r>
              <w:rPr>
                <w:rFonts w:ascii="Arial" w:cs="Arial" w:eastAsia="Arial" w:hAnsi="Arial"/>
                <w:color w:val="1A1A2E"/>
                <w:sz w:val="19"/>
                <w:szCs w:val="19"/>
              </w:rPr>
              <w:t xml:space="preserve">Invoice line-item verification against delivery and completion records</w:t>
            </w:r>
          </w:p>
          <w:p>
            <w:pPr>
              <w:pStyle w:val="ListParagraph"/>
              <w:numPr>
                <w:ilvl w:val="0"/>
                <w:numId w:val="2"/>
              </w:numPr>
              <w:spacing w:before="40" w:after="40"/>
            </w:pPr>
            <w:r>
              <w:rPr>
                <w:rFonts w:ascii="Arial" w:cs="Arial" w:eastAsia="Arial" w:hAnsi="Arial"/>
                <w:color w:val="1A1A2E"/>
                <w:sz w:val="19"/>
                <w:szCs w:val="19"/>
              </w:rPr>
              <w:t xml:space="preserve">Multi-level invoice approval workflow</w:t>
            </w:r>
          </w:p>
          <w:p>
            <w:pPr>
              <w:pStyle w:val="ListParagraph"/>
              <w:numPr>
                <w:ilvl w:val="0"/>
                <w:numId w:val="2"/>
              </w:numPr>
              <w:spacing w:before="40" w:after="40"/>
            </w:pPr>
            <w:r>
              <w:rPr>
                <w:rFonts w:ascii="Arial" w:cs="Arial" w:eastAsia="Arial" w:hAnsi="Arial"/>
                <w:color w:val="1A1A2E"/>
                <w:sz w:val="19"/>
                <w:szCs w:val="19"/>
              </w:rPr>
              <w:t xml:space="preserve">Payment terms tracking with due date alerts</w:t>
            </w:r>
          </w:p>
          <w:p>
            <w:pPr>
              <w:pStyle w:val="ListParagraph"/>
              <w:numPr>
                <w:ilvl w:val="0"/>
                <w:numId w:val="2"/>
              </w:numPr>
              <w:spacing w:before="40" w:after="40"/>
            </w:pPr>
            <w:r>
              <w:rPr>
                <w:rFonts w:ascii="Arial" w:cs="Arial" w:eastAsia="Arial" w:hAnsi="Arial"/>
                <w:color w:val="1A1A2E"/>
                <w:sz w:val="19"/>
                <w:szCs w:val="19"/>
              </w:rPr>
              <w:t xml:space="preserve">Payment confirmation recording with bank reference</w:t>
            </w:r>
          </w:p>
          <w:p>
            <w:pPr>
              <w:pStyle w:val="ListParagraph"/>
              <w:numPr>
                <w:ilvl w:val="0"/>
                <w:numId w:val="2"/>
              </w:numPr>
              <w:spacing w:before="40" w:after="40"/>
            </w:pPr>
            <w:r>
              <w:rPr>
                <w:rFonts w:ascii="Arial" w:cs="Arial" w:eastAsia="Arial" w:hAnsi="Arial"/>
                <w:color w:val="1A1A2E"/>
                <w:sz w:val="19"/>
                <w:szCs w:val="19"/>
              </w:rPr>
              <w:t xml:space="preserve">Retention management with release tracking</w:t>
            </w:r>
          </w:p>
          <w:p>
            <w:pPr>
              <w:pStyle w:val="ListParagraph"/>
              <w:numPr>
                <w:ilvl w:val="0"/>
                <w:numId w:val="2"/>
              </w:numPr>
              <w:spacing w:before="40" w:after="40"/>
            </w:pPr>
            <w:r>
              <w:rPr>
                <w:rFonts w:ascii="Arial" w:cs="Arial" w:eastAsia="Arial" w:hAnsi="Arial"/>
                <w:color w:val="1A1A2E"/>
                <w:sz w:val="19"/>
                <w:szCs w:val="19"/>
              </w:rPr>
              <w:t xml:space="preserve">Invoice ageing report for outstanding payments</w:t>
            </w:r>
          </w:p>
          <w:p>
            <w:pPr>
              <w:pStyle w:val="ListParagraph"/>
              <w:numPr>
                <w:ilvl w:val="0"/>
                <w:numId w:val="2"/>
              </w:numPr>
              <w:spacing w:before="40" w:after="40"/>
            </w:pPr>
            <w:r>
              <w:rPr>
                <w:rFonts w:ascii="Arial" w:cs="Arial" w:eastAsia="Arial" w:hAnsi="Arial"/>
                <w:color w:val="1A1A2E"/>
                <w:sz w:val="19"/>
                <w:szCs w:val="19"/>
              </w:rPr>
              <w:t xml:space="preserve">Complete payment history per vendor and per project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gridSpan w:val="2"/>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BDD5E8"/>
                <w:sz w:val="22"/>
                <w:szCs w:val="22"/>
              </w:rPr>
              <w:t xml:space="preserve">Module 17: </w:t>
            </w:r>
            <w:r>
              <w:rPr>
                <w:rFonts w:ascii="Arial" w:cs="Arial" w:eastAsia="Arial" w:hAnsi="Arial"/>
                <w:b/>
                <w:bCs/>
                <w:color w:val="FFFFFF"/>
                <w:sz w:val="22"/>
                <w:szCs w:val="22"/>
              </w:rPr>
              <w:t xml:space="preserve">Project Reports and Analytics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Description</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A reporting and data analytics module providing pre-built and configurable reports on project performance, financial health, procurement status, labour utilisation, and quality metrics.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Purpose</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To transform raw project data into actionable insights that enable project managers, clients, and executives to make informed decisions and identify risks before they escalate.</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How It Works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The module aggregates data from all connected modules and presents it through interactive dashboards, charts, and exportable reports. Users select report types relevant to their role. Reports can be scheduled for automatic delivery to defined recipients. Custom report configurations allow teams to define their own KPI views.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9"/>
                <w:szCs w:val="19"/>
              </w:rPr>
              <w:t xml:space="preserve">Key Functionalities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1A1A2E"/>
                <w:sz w:val="19"/>
                <w:szCs w:val="19"/>
              </w:rPr>
              <w:t xml:space="preserve">Project progress reports with milestone completion and delay analysis</w:t>
            </w:r>
          </w:p>
          <w:p>
            <w:pPr>
              <w:pStyle w:val="ListParagraph"/>
              <w:numPr>
                <w:ilvl w:val="0"/>
                <w:numId w:val="2"/>
              </w:numPr>
              <w:spacing w:before="40" w:after="40"/>
            </w:pPr>
            <w:r>
              <w:rPr>
                <w:rFonts w:ascii="Arial" w:cs="Arial" w:eastAsia="Arial" w:hAnsi="Arial"/>
                <w:color w:val="1A1A2E"/>
                <w:sz w:val="19"/>
                <w:szCs w:val="19"/>
              </w:rPr>
              <w:t xml:space="preserve">Financial performance reports: budget vs. actual, cash flow, cost forecast</w:t>
            </w:r>
          </w:p>
          <w:p>
            <w:pPr>
              <w:pStyle w:val="ListParagraph"/>
              <w:numPr>
                <w:ilvl w:val="0"/>
                <w:numId w:val="2"/>
              </w:numPr>
              <w:spacing w:before="40" w:after="40"/>
            </w:pPr>
            <w:r>
              <w:rPr>
                <w:rFonts w:ascii="Arial" w:cs="Arial" w:eastAsia="Arial" w:hAnsi="Arial"/>
                <w:color w:val="1A1A2E"/>
                <w:sz w:val="19"/>
                <w:szCs w:val="19"/>
              </w:rPr>
              <w:t xml:space="preserve">Procurement status reports: open POs, delivery compliance, vendor performance</w:t>
            </w:r>
          </w:p>
          <w:p>
            <w:pPr>
              <w:pStyle w:val="ListParagraph"/>
              <w:numPr>
                <w:ilvl w:val="0"/>
                <w:numId w:val="2"/>
              </w:numPr>
              <w:spacing w:before="40" w:after="40"/>
            </w:pPr>
            <w:r>
              <w:rPr>
                <w:rFonts w:ascii="Arial" w:cs="Arial" w:eastAsia="Arial" w:hAnsi="Arial"/>
                <w:color w:val="1A1A2E"/>
                <w:sz w:val="19"/>
                <w:szCs w:val="19"/>
              </w:rPr>
              <w:t xml:space="preserve">Labour utilisation and attendance summary reports</w:t>
            </w:r>
          </w:p>
          <w:p>
            <w:pPr>
              <w:pStyle w:val="ListParagraph"/>
              <w:numPr>
                <w:ilvl w:val="0"/>
                <w:numId w:val="2"/>
              </w:numPr>
              <w:spacing w:before="40" w:after="40"/>
            </w:pPr>
            <w:r>
              <w:rPr>
                <w:rFonts w:ascii="Arial" w:cs="Arial" w:eastAsia="Arial" w:hAnsi="Arial"/>
                <w:color w:val="1A1A2E"/>
                <w:sz w:val="19"/>
                <w:szCs w:val="19"/>
              </w:rPr>
              <w:t xml:space="preserve">Issue and defect trend reports with resolution performance metrics</w:t>
            </w:r>
          </w:p>
          <w:p>
            <w:pPr>
              <w:pStyle w:val="ListParagraph"/>
              <w:numPr>
                <w:ilvl w:val="0"/>
                <w:numId w:val="2"/>
              </w:numPr>
              <w:spacing w:before="40" w:after="40"/>
            </w:pPr>
            <w:r>
              <w:rPr>
                <w:rFonts w:ascii="Arial" w:cs="Arial" w:eastAsia="Arial" w:hAnsi="Arial"/>
                <w:color w:val="1A1A2E"/>
                <w:sz w:val="19"/>
                <w:szCs w:val="19"/>
              </w:rPr>
              <w:t xml:space="preserve">Automated scheduled report delivery via email</w:t>
            </w:r>
          </w:p>
          <w:p>
            <w:pPr>
              <w:pStyle w:val="ListParagraph"/>
              <w:numPr>
                <w:ilvl w:val="0"/>
                <w:numId w:val="2"/>
              </w:numPr>
              <w:spacing w:before="40" w:after="40"/>
            </w:pPr>
            <w:r>
              <w:rPr>
                <w:rFonts w:ascii="Arial" w:cs="Arial" w:eastAsia="Arial" w:hAnsi="Arial"/>
                <w:color w:val="1A1A2E"/>
                <w:sz w:val="19"/>
                <w:szCs w:val="19"/>
              </w:rPr>
              <w:t xml:space="preserve">Exportable reports in PDF, Excel, and CSV formats</w:t>
            </w:r>
          </w:p>
          <w:p>
            <w:pPr>
              <w:pStyle w:val="ListParagraph"/>
              <w:numPr>
                <w:ilvl w:val="0"/>
                <w:numId w:val="2"/>
              </w:numPr>
              <w:spacing w:before="40" w:after="40"/>
            </w:pPr>
            <w:r>
              <w:rPr>
                <w:rFonts w:ascii="Arial" w:cs="Arial" w:eastAsia="Arial" w:hAnsi="Arial"/>
                <w:color w:val="1A1A2E"/>
                <w:sz w:val="19"/>
                <w:szCs w:val="19"/>
              </w:rPr>
              <w:t xml:space="preserve">Executive summary dashboards with cross-project portfolio views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gridSpan w:val="2"/>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BDD5E8"/>
                <w:sz w:val="22"/>
                <w:szCs w:val="22"/>
              </w:rPr>
              <w:t xml:space="preserve">Module 18: </w:t>
            </w:r>
            <w:r>
              <w:rPr>
                <w:rFonts w:ascii="Arial" w:cs="Arial" w:eastAsia="Arial" w:hAnsi="Arial"/>
                <w:b/>
                <w:bCs/>
                <w:color w:val="FFFFFF"/>
                <w:sz w:val="22"/>
                <w:szCs w:val="22"/>
              </w:rPr>
              <w:t xml:space="preserve">Notification System</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Description</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An intelligent, real-time notification engine that keeps all stakeholders informed of events, required actions, approaching deadlines, and important changes across the platform.</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Purpose</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To ensure that no critical event is missed, no approval sits idle, and no deadline passes unnoticed — driving platform responsiveness and stakeholder accountability.</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How It Works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Notification triggers are defined for every significant platform event including task assignments, approval requests, deadline reminders, payment alerts, document uploads, issue raises, and bid deadlines. Notifications are delivered through in-app alerts, email, and mobile push messages. Users configure their notification preferences per category.</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9"/>
                <w:szCs w:val="19"/>
              </w:rPr>
              <w:t xml:space="preserve">Key Functionalities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1A1A2E"/>
                <w:sz w:val="19"/>
                <w:szCs w:val="19"/>
              </w:rPr>
              <w:t xml:space="preserve">Real-time in-app notification feed with read/unread status</w:t>
            </w:r>
          </w:p>
          <w:p>
            <w:pPr>
              <w:pStyle w:val="ListParagraph"/>
              <w:numPr>
                <w:ilvl w:val="0"/>
                <w:numId w:val="2"/>
              </w:numPr>
              <w:spacing w:before="40" w:after="40"/>
            </w:pPr>
            <w:r>
              <w:rPr>
                <w:rFonts w:ascii="Arial" w:cs="Arial" w:eastAsia="Arial" w:hAnsi="Arial"/>
                <w:color w:val="1A1A2E"/>
                <w:sz w:val="19"/>
                <w:szCs w:val="19"/>
              </w:rPr>
              <w:t xml:space="preserve">Email notification delivery for critical platform events</w:t>
            </w:r>
          </w:p>
          <w:p>
            <w:pPr>
              <w:pStyle w:val="ListParagraph"/>
              <w:numPr>
                <w:ilvl w:val="0"/>
                <w:numId w:val="2"/>
              </w:numPr>
              <w:spacing w:before="40" w:after="40"/>
            </w:pPr>
            <w:r>
              <w:rPr>
                <w:rFonts w:ascii="Arial" w:cs="Arial" w:eastAsia="Arial" w:hAnsi="Arial"/>
                <w:color w:val="1A1A2E"/>
                <w:sz w:val="19"/>
                <w:szCs w:val="19"/>
              </w:rPr>
              <w:t xml:space="preserve">Mobile push notification support</w:t>
            </w:r>
          </w:p>
          <w:p>
            <w:pPr>
              <w:pStyle w:val="ListParagraph"/>
              <w:numPr>
                <w:ilvl w:val="0"/>
                <w:numId w:val="2"/>
              </w:numPr>
              <w:spacing w:before="40" w:after="40"/>
            </w:pPr>
            <w:r>
              <w:rPr>
                <w:rFonts w:ascii="Arial" w:cs="Arial" w:eastAsia="Arial" w:hAnsi="Arial"/>
                <w:color w:val="1A1A2E"/>
                <w:sz w:val="19"/>
                <w:szCs w:val="19"/>
              </w:rPr>
              <w:t xml:space="preserve">Configurable notification preferences per user and per event type</w:t>
            </w:r>
          </w:p>
          <w:p>
            <w:pPr>
              <w:pStyle w:val="ListParagraph"/>
              <w:numPr>
                <w:ilvl w:val="0"/>
                <w:numId w:val="2"/>
              </w:numPr>
              <w:spacing w:before="40" w:after="40"/>
            </w:pPr>
            <w:r>
              <w:rPr>
                <w:rFonts w:ascii="Arial" w:cs="Arial" w:eastAsia="Arial" w:hAnsi="Arial"/>
                <w:color w:val="1A1A2E"/>
                <w:sz w:val="19"/>
                <w:szCs w:val="19"/>
              </w:rPr>
              <w:t xml:space="preserve">Escalation notifications for overdue approvals and deadlines</w:t>
            </w:r>
          </w:p>
          <w:p>
            <w:pPr>
              <w:pStyle w:val="ListParagraph"/>
              <w:numPr>
                <w:ilvl w:val="0"/>
                <w:numId w:val="2"/>
              </w:numPr>
              <w:spacing w:before="40" w:after="40"/>
            </w:pPr>
            <w:r>
              <w:rPr>
                <w:rFonts w:ascii="Arial" w:cs="Arial" w:eastAsia="Arial" w:hAnsi="Arial"/>
                <w:color w:val="1A1A2E"/>
                <w:sz w:val="19"/>
                <w:szCs w:val="19"/>
              </w:rPr>
              <w:t xml:space="preserve">Digest summary notifications for lower-priority events</w:t>
            </w:r>
          </w:p>
          <w:p>
            <w:pPr>
              <w:pStyle w:val="ListParagraph"/>
              <w:numPr>
                <w:ilvl w:val="0"/>
                <w:numId w:val="2"/>
              </w:numPr>
              <w:spacing w:before="40" w:after="40"/>
            </w:pPr>
            <w:r>
              <w:rPr>
                <w:rFonts w:ascii="Arial" w:cs="Arial" w:eastAsia="Arial" w:hAnsi="Arial"/>
                <w:color w:val="1A1A2E"/>
                <w:sz w:val="19"/>
                <w:szCs w:val="19"/>
              </w:rPr>
              <w:t xml:space="preserve">System-wide broadcast notifications from administrators</w:t>
            </w:r>
          </w:p>
          <w:p>
            <w:pPr>
              <w:pStyle w:val="ListParagraph"/>
              <w:numPr>
                <w:ilvl w:val="0"/>
                <w:numId w:val="2"/>
              </w:numPr>
              <w:spacing w:before="40" w:after="40"/>
            </w:pPr>
            <w:r>
              <w:rPr>
                <w:rFonts w:ascii="Arial" w:cs="Arial" w:eastAsia="Arial" w:hAnsi="Arial"/>
                <w:color w:val="1A1A2E"/>
                <w:sz w:val="19"/>
                <w:szCs w:val="19"/>
              </w:rPr>
              <w:t xml:space="preserve">Notification history log for audit purposes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gridSpan w:val="2"/>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BDD5E8"/>
                <w:sz w:val="22"/>
                <w:szCs w:val="22"/>
              </w:rPr>
              <w:t xml:space="preserve">Module 19: </w:t>
            </w:r>
            <w:r>
              <w:rPr>
                <w:rFonts w:ascii="Arial" w:cs="Arial" w:eastAsia="Arial" w:hAnsi="Arial"/>
                <w:b/>
                <w:bCs/>
                <w:color w:val="FFFFFF"/>
                <w:sz w:val="22"/>
                <w:szCs w:val="22"/>
              </w:rPr>
              <w:t xml:space="preserve">Dashboard Metrics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Description</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A centralised, role-specific command centre providing each user with a real-time, at-a-glance view of their most important project metrics, tasks, approvals, and alerts.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Purpose</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To give every platform user an immediate, contextually relevant view of the information they need to act on each day — without navigating through multiple modules.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How It Works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On login, each user lands on their role-specific dashboard. The dashboard is composed of configurable widget panels populated with live data from connected modules. Clients see project progress, financial health, and open approvals. Contractors see active tasks, procurement status, and attendance summaries. Administrators see platform-wide metrics.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9"/>
                <w:szCs w:val="19"/>
              </w:rPr>
              <w:t xml:space="preserve">Key Functionalities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1A1A2E"/>
                <w:sz w:val="19"/>
                <w:szCs w:val="19"/>
              </w:rPr>
              <w:t xml:space="preserve">Role-specific dashboard layouts tailored to user responsibilities</w:t>
            </w:r>
          </w:p>
          <w:p>
            <w:pPr>
              <w:pStyle w:val="ListParagraph"/>
              <w:numPr>
                <w:ilvl w:val="0"/>
                <w:numId w:val="2"/>
              </w:numPr>
              <w:spacing w:before="40" w:after="40"/>
            </w:pPr>
            <w:r>
              <w:rPr>
                <w:rFonts w:ascii="Arial" w:cs="Arial" w:eastAsia="Arial" w:hAnsi="Arial"/>
                <w:color w:val="1A1A2E"/>
                <w:sz w:val="19"/>
                <w:szCs w:val="19"/>
              </w:rPr>
              <w:t xml:space="preserve">KPI widget panels for key metrics: progress, budget, manpower, issues</w:t>
            </w:r>
          </w:p>
          <w:p>
            <w:pPr>
              <w:pStyle w:val="ListParagraph"/>
              <w:numPr>
                <w:ilvl w:val="0"/>
                <w:numId w:val="2"/>
              </w:numPr>
              <w:spacing w:before="40" w:after="40"/>
            </w:pPr>
            <w:r>
              <w:rPr>
                <w:rFonts w:ascii="Arial" w:cs="Arial" w:eastAsia="Arial" w:hAnsi="Arial"/>
                <w:color w:val="1A1A2E"/>
                <w:sz w:val="19"/>
                <w:szCs w:val="19"/>
              </w:rPr>
              <w:t xml:space="preserve">Pending approvals and actions queue requiring immediate attention</w:t>
            </w:r>
          </w:p>
          <w:p>
            <w:pPr>
              <w:pStyle w:val="ListParagraph"/>
              <w:numPr>
                <w:ilvl w:val="0"/>
                <w:numId w:val="2"/>
              </w:numPr>
              <w:spacing w:before="40" w:after="40"/>
            </w:pPr>
            <w:r>
              <w:rPr>
                <w:rFonts w:ascii="Arial" w:cs="Arial" w:eastAsia="Arial" w:hAnsi="Arial"/>
                <w:color w:val="1A1A2E"/>
                <w:sz w:val="19"/>
                <w:szCs w:val="19"/>
              </w:rPr>
              <w:t xml:space="preserve">Project timeline snapshot with upcoming milestones</w:t>
            </w:r>
          </w:p>
          <w:p>
            <w:pPr>
              <w:pStyle w:val="ListParagraph"/>
              <w:numPr>
                <w:ilvl w:val="0"/>
                <w:numId w:val="2"/>
              </w:numPr>
              <w:spacing w:before="40" w:after="40"/>
            </w:pPr>
            <w:r>
              <w:rPr>
                <w:rFonts w:ascii="Arial" w:cs="Arial" w:eastAsia="Arial" w:hAnsi="Arial"/>
                <w:color w:val="1A1A2E"/>
                <w:sz w:val="19"/>
                <w:szCs w:val="19"/>
              </w:rPr>
              <w:t xml:space="preserve">Live financial health indicator with budget burn rate</w:t>
            </w:r>
          </w:p>
          <w:p>
            <w:pPr>
              <w:pStyle w:val="ListParagraph"/>
              <w:numPr>
                <w:ilvl w:val="0"/>
                <w:numId w:val="2"/>
              </w:numPr>
              <w:spacing w:before="40" w:after="40"/>
            </w:pPr>
            <w:r>
              <w:rPr>
                <w:rFonts w:ascii="Arial" w:cs="Arial" w:eastAsia="Arial" w:hAnsi="Arial"/>
                <w:color w:val="1A1A2E"/>
                <w:sz w:val="19"/>
                <w:szCs w:val="19"/>
              </w:rPr>
              <w:t xml:space="preserve">Recently uploaded documents and latest activity feed</w:t>
            </w:r>
          </w:p>
          <w:p>
            <w:pPr>
              <w:pStyle w:val="ListParagraph"/>
              <w:numPr>
                <w:ilvl w:val="0"/>
                <w:numId w:val="2"/>
              </w:numPr>
              <w:spacing w:before="40" w:after="40"/>
            </w:pPr>
            <w:r>
              <w:rPr>
                <w:rFonts w:ascii="Arial" w:cs="Arial" w:eastAsia="Arial" w:hAnsi="Arial"/>
                <w:color w:val="1A1A2E"/>
                <w:sz w:val="19"/>
                <w:szCs w:val="19"/>
              </w:rPr>
              <w:t xml:space="preserve">Quick-action buttons for common daily tasks</w:t>
            </w:r>
          </w:p>
          <w:p>
            <w:pPr>
              <w:pStyle w:val="ListParagraph"/>
              <w:numPr>
                <w:ilvl w:val="0"/>
                <w:numId w:val="2"/>
              </w:numPr>
              <w:spacing w:before="40" w:after="40"/>
            </w:pPr>
            <w:r>
              <w:rPr>
                <w:rFonts w:ascii="Arial" w:cs="Arial" w:eastAsia="Arial" w:hAnsi="Arial"/>
                <w:color w:val="1A1A2E"/>
                <w:sz w:val="19"/>
                <w:szCs w:val="19"/>
              </w:rPr>
              <w:t xml:space="preserve">Configurable widget positioning and visibility per user preference</w:t>
            </w:r>
          </w:p>
        </w:tc>
      </w:tr>
    </w:tbl>
    <w:p>
      <w:pPr>
        <w:spacing w:before="120" w:after="0"/>
      </w:pPr>
      <w:r>
        <w:t xml:space="preserve"/>
      </w:r>
    </w:p>
    <w:p>
      <w:pPr>
        <w:pStyle w:val="Heading2"/>
        <w:spacing w:before="280" w:after="120"/>
      </w:pPr>
      <w:r>
        <w:rPr>
          <w:rFonts w:ascii="Arial" w:cs="Arial" w:eastAsia="Arial" w:hAnsi="Arial"/>
          <w:b/>
          <w:bCs/>
          <w:color w:val="2E86AB"/>
          <w:sz w:val="26"/>
          <w:szCs w:val="26"/>
        </w:rPr>
        <w:t xml:space="preserve">5.20 — 5.23  Facility Management Suite</w:t>
      </w:r>
    </w:p>
    <w:p>
      <w:pPr>
        <w:spacing w:before="80" w:after="0"/>
      </w:pPr>
      <w:r>
        <w:t xml:space="preserve"/>
      </w:r>
    </w:p>
    <w:p>
      <w:pPr>
        <w:spacing w:before="80" w:after="80"/>
        <w:jc w:val="left"/>
      </w:pPr>
      <w:r>
        <w:rPr>
          <w:rFonts w:ascii="Arial" w:cs="Arial" w:eastAsia="Arial" w:hAnsi="Arial"/>
          <w:color w:val="1A1A2E"/>
          <w:sz w:val="20"/>
          <w:szCs w:val="20"/>
        </w:rPr>
        <w:t xml:space="preserve">The following four modules constitute the AECearth Facility Management Suite, designed to manage the operational lifecycle of facilities after construction project completion.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gridSpan w:val="2"/>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BDD5E8"/>
                <w:sz w:val="22"/>
                <w:szCs w:val="22"/>
              </w:rPr>
              <w:t xml:space="preserve">Module 20: </w:t>
            </w:r>
            <w:r>
              <w:rPr>
                <w:rFonts w:ascii="Arial" w:cs="Arial" w:eastAsia="Arial" w:hAnsi="Arial"/>
                <w:b/>
                <w:bCs/>
                <w:color w:val="FFFFFF"/>
                <w:sz w:val="22"/>
                <w:szCs w:val="22"/>
              </w:rPr>
              <w:t xml:space="preserve">Asset Maintenance Management</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Description</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A structured module for registering all facility assets and managing their preventive and corrective maintenance schedules throughout the operational life of the building.</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Purpose</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To extend the value of construction project data into facility operations by maintaining a complete, up-to-date asset register and ensuring that all critical systems are maintained on schedule.</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How It Works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Upon project handover, assets identified during construction are imported into the facility asset register with technical specifications, installation dates, warranty periods, and maintenance manuals. Preventive maintenance schedules are created based on manufacturer recommendations. When maintenance is due, the system generates work orders and tracks completion.</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9"/>
                <w:szCs w:val="19"/>
              </w:rPr>
              <w:t xml:space="preserve">Key Functionalities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1A1A2E"/>
                <w:sz w:val="19"/>
                <w:szCs w:val="19"/>
              </w:rPr>
              <w:t xml:space="preserve">Asset registry with technical data, location, and warranty information</w:t>
            </w:r>
          </w:p>
          <w:p>
            <w:pPr>
              <w:pStyle w:val="ListParagraph"/>
              <w:numPr>
                <w:ilvl w:val="0"/>
                <w:numId w:val="2"/>
              </w:numPr>
              <w:spacing w:before="40" w:after="40"/>
            </w:pPr>
            <w:r>
              <w:rPr>
                <w:rFonts w:ascii="Arial" w:cs="Arial" w:eastAsia="Arial" w:hAnsi="Arial"/>
                <w:color w:val="1A1A2E"/>
                <w:sz w:val="19"/>
                <w:szCs w:val="19"/>
              </w:rPr>
              <w:t xml:space="preserve">Asset classification by type, system, and criticality</w:t>
            </w:r>
          </w:p>
          <w:p>
            <w:pPr>
              <w:pStyle w:val="ListParagraph"/>
              <w:numPr>
                <w:ilvl w:val="0"/>
                <w:numId w:val="2"/>
              </w:numPr>
              <w:spacing w:before="40" w:after="40"/>
            </w:pPr>
            <w:r>
              <w:rPr>
                <w:rFonts w:ascii="Arial" w:cs="Arial" w:eastAsia="Arial" w:hAnsi="Arial"/>
                <w:color w:val="1A1A2E"/>
                <w:sz w:val="19"/>
                <w:szCs w:val="19"/>
              </w:rPr>
              <w:t xml:space="preserve">Preventive maintenance schedule creation with recurrence rules</w:t>
            </w:r>
          </w:p>
          <w:p>
            <w:pPr>
              <w:pStyle w:val="ListParagraph"/>
              <w:numPr>
                <w:ilvl w:val="0"/>
                <w:numId w:val="2"/>
              </w:numPr>
              <w:spacing w:before="40" w:after="40"/>
            </w:pPr>
            <w:r>
              <w:rPr>
                <w:rFonts w:ascii="Arial" w:cs="Arial" w:eastAsia="Arial" w:hAnsi="Arial"/>
                <w:color w:val="1A1A2E"/>
                <w:sz w:val="19"/>
                <w:szCs w:val="19"/>
              </w:rPr>
              <w:t xml:space="preserve">Automatic work order generation on maintenance due dates</w:t>
            </w:r>
          </w:p>
          <w:p>
            <w:pPr>
              <w:pStyle w:val="ListParagraph"/>
              <w:numPr>
                <w:ilvl w:val="0"/>
                <w:numId w:val="2"/>
              </w:numPr>
              <w:spacing w:before="40" w:after="40"/>
            </w:pPr>
            <w:r>
              <w:rPr>
                <w:rFonts w:ascii="Arial" w:cs="Arial" w:eastAsia="Arial" w:hAnsi="Arial"/>
                <w:color w:val="1A1A2E"/>
                <w:sz w:val="19"/>
                <w:szCs w:val="19"/>
              </w:rPr>
              <w:t xml:space="preserve">Maintenance history log per asset</w:t>
            </w:r>
          </w:p>
          <w:p>
            <w:pPr>
              <w:pStyle w:val="ListParagraph"/>
              <w:numPr>
                <w:ilvl w:val="0"/>
                <w:numId w:val="2"/>
              </w:numPr>
              <w:spacing w:before="40" w:after="40"/>
            </w:pPr>
            <w:r>
              <w:rPr>
                <w:rFonts w:ascii="Arial" w:cs="Arial" w:eastAsia="Arial" w:hAnsi="Arial"/>
                <w:color w:val="1A1A2E"/>
                <w:sz w:val="19"/>
                <w:szCs w:val="19"/>
              </w:rPr>
              <w:t xml:space="preserve">Asset downtime and reliability tracking</w:t>
            </w:r>
          </w:p>
          <w:p>
            <w:pPr>
              <w:pStyle w:val="ListParagraph"/>
              <w:numPr>
                <w:ilvl w:val="0"/>
                <w:numId w:val="2"/>
              </w:numPr>
              <w:spacing w:before="40" w:after="40"/>
            </w:pPr>
            <w:r>
              <w:rPr>
                <w:rFonts w:ascii="Arial" w:cs="Arial" w:eastAsia="Arial" w:hAnsi="Arial"/>
                <w:color w:val="1A1A2E"/>
                <w:sz w:val="19"/>
                <w:szCs w:val="19"/>
              </w:rPr>
              <w:t xml:space="preserve">Warranty expiry alerts and service contract management</w:t>
            </w:r>
          </w:p>
          <w:p>
            <w:pPr>
              <w:pStyle w:val="ListParagraph"/>
              <w:numPr>
                <w:ilvl w:val="0"/>
                <w:numId w:val="2"/>
              </w:numPr>
              <w:spacing w:before="40" w:after="40"/>
            </w:pPr>
            <w:r>
              <w:rPr>
                <w:rFonts w:ascii="Arial" w:cs="Arial" w:eastAsia="Arial" w:hAnsi="Arial"/>
                <w:color w:val="1A1A2E"/>
                <w:sz w:val="19"/>
                <w:szCs w:val="19"/>
              </w:rPr>
              <w:t xml:space="preserve">QR-code tagging for physical asset identification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gridSpan w:val="2"/>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BDD5E8"/>
                <w:sz w:val="22"/>
                <w:szCs w:val="22"/>
              </w:rPr>
              <w:t xml:space="preserve">Module 21: </w:t>
            </w:r>
            <w:r>
              <w:rPr>
                <w:rFonts w:ascii="Arial" w:cs="Arial" w:eastAsia="Arial" w:hAnsi="Arial"/>
                <w:b/>
                <w:bCs/>
                <w:color w:val="FFFFFF"/>
                <w:sz w:val="22"/>
                <w:szCs w:val="22"/>
              </w:rPr>
              <w:t xml:space="preserve">Work Order Management</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Description</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A facility operations module for creating, assigning, tracking, and closing work orders for maintenance, repair, and service activities within managed facilities.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Purpose</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To provide facility managers and maintenance teams with a structured, trackable workflow for all reactive and planned maintenance activities — replacing informal WhatsApp-based communication.</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How It Works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Work orders are created either manually by facility managers, automatically by the preventive maintenance scheduler, or via occupant service requests. Each work order includes a detailed description, priority level, assigned technician, required materials, and estimated completion time. Technicians update work order status and record completion notes.</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9"/>
                <w:szCs w:val="19"/>
              </w:rPr>
              <w:t xml:space="preserve">Key Functionalities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1A1A2E"/>
                <w:sz w:val="19"/>
                <w:szCs w:val="19"/>
              </w:rPr>
              <w:t xml:space="preserve">Manual and system-generated work order creation</w:t>
            </w:r>
          </w:p>
          <w:p>
            <w:pPr>
              <w:pStyle w:val="ListParagraph"/>
              <w:numPr>
                <w:ilvl w:val="0"/>
                <w:numId w:val="2"/>
              </w:numPr>
              <w:spacing w:before="40" w:after="40"/>
            </w:pPr>
            <w:r>
              <w:rPr>
                <w:rFonts w:ascii="Arial" w:cs="Arial" w:eastAsia="Arial" w:hAnsi="Arial"/>
                <w:color w:val="1A1A2E"/>
                <w:sz w:val="19"/>
                <w:szCs w:val="19"/>
              </w:rPr>
              <w:t xml:space="preserve">Priority classification: Emergency, High, Medium, Low</w:t>
            </w:r>
          </w:p>
          <w:p>
            <w:pPr>
              <w:pStyle w:val="ListParagraph"/>
              <w:numPr>
                <w:ilvl w:val="0"/>
                <w:numId w:val="2"/>
              </w:numPr>
              <w:spacing w:before="40" w:after="40"/>
            </w:pPr>
            <w:r>
              <w:rPr>
                <w:rFonts w:ascii="Arial" w:cs="Arial" w:eastAsia="Arial" w:hAnsi="Arial"/>
                <w:color w:val="1A1A2E"/>
                <w:sz w:val="19"/>
                <w:szCs w:val="19"/>
              </w:rPr>
              <w:t xml:space="preserve">Technician assignment with skillset matching</w:t>
            </w:r>
          </w:p>
          <w:p>
            <w:pPr>
              <w:pStyle w:val="ListParagraph"/>
              <w:numPr>
                <w:ilvl w:val="0"/>
                <w:numId w:val="2"/>
              </w:numPr>
              <w:spacing w:before="40" w:after="40"/>
            </w:pPr>
            <w:r>
              <w:rPr>
                <w:rFonts w:ascii="Arial" w:cs="Arial" w:eastAsia="Arial" w:hAnsi="Arial"/>
                <w:color w:val="1A1A2E"/>
                <w:sz w:val="19"/>
                <w:szCs w:val="19"/>
              </w:rPr>
              <w:t xml:space="preserve">Work order status tracking: Open, Assigned, In Progress, Completed, Verified</w:t>
            </w:r>
          </w:p>
          <w:p>
            <w:pPr>
              <w:pStyle w:val="ListParagraph"/>
              <w:numPr>
                <w:ilvl w:val="0"/>
                <w:numId w:val="2"/>
              </w:numPr>
              <w:spacing w:before="40" w:after="40"/>
            </w:pPr>
            <w:r>
              <w:rPr>
                <w:rFonts w:ascii="Arial" w:cs="Arial" w:eastAsia="Arial" w:hAnsi="Arial"/>
                <w:color w:val="1A1A2E"/>
                <w:sz w:val="19"/>
                <w:szCs w:val="19"/>
              </w:rPr>
              <w:t xml:space="preserve">Material and spare parts request linked to work order</w:t>
            </w:r>
          </w:p>
          <w:p>
            <w:pPr>
              <w:pStyle w:val="ListParagraph"/>
              <w:numPr>
                <w:ilvl w:val="0"/>
                <w:numId w:val="2"/>
              </w:numPr>
              <w:spacing w:before="40" w:after="40"/>
            </w:pPr>
            <w:r>
              <w:rPr>
                <w:rFonts w:ascii="Arial" w:cs="Arial" w:eastAsia="Arial" w:hAnsi="Arial"/>
                <w:color w:val="1A1A2E"/>
                <w:sz w:val="19"/>
                <w:szCs w:val="19"/>
              </w:rPr>
              <w:t xml:space="preserve">Time and cost recording per work order</w:t>
            </w:r>
          </w:p>
          <w:p>
            <w:pPr>
              <w:pStyle w:val="ListParagraph"/>
              <w:numPr>
                <w:ilvl w:val="0"/>
                <w:numId w:val="2"/>
              </w:numPr>
              <w:spacing w:before="40" w:after="40"/>
            </w:pPr>
            <w:r>
              <w:rPr>
                <w:rFonts w:ascii="Arial" w:cs="Arial" w:eastAsia="Arial" w:hAnsi="Arial"/>
                <w:color w:val="1A1A2E"/>
                <w:sz w:val="19"/>
                <w:szCs w:val="19"/>
              </w:rPr>
              <w:t xml:space="preserve">Occupant service request portal with work order creation</w:t>
            </w:r>
          </w:p>
          <w:p>
            <w:pPr>
              <w:pStyle w:val="ListParagraph"/>
              <w:numPr>
                <w:ilvl w:val="0"/>
                <w:numId w:val="2"/>
              </w:numPr>
              <w:spacing w:before="40" w:after="40"/>
            </w:pPr>
            <w:r>
              <w:rPr>
                <w:rFonts w:ascii="Arial" w:cs="Arial" w:eastAsia="Arial" w:hAnsi="Arial"/>
                <w:color w:val="1A1A2E"/>
                <w:sz w:val="19"/>
                <w:szCs w:val="19"/>
              </w:rPr>
              <w:t xml:space="preserve">SLA compliance tracking and breach alerting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gridSpan w:val="2"/>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BDD5E8"/>
                <w:sz w:val="22"/>
                <w:szCs w:val="22"/>
              </w:rPr>
              <w:t xml:space="preserve">Module 22: </w:t>
            </w:r>
            <w:r>
              <w:rPr>
                <w:rFonts w:ascii="Arial" w:cs="Arial" w:eastAsia="Arial" w:hAnsi="Arial"/>
                <w:b/>
                <w:bCs/>
                <w:color w:val="FFFFFF"/>
                <w:sz w:val="22"/>
                <w:szCs w:val="22"/>
              </w:rPr>
              <w:t xml:space="preserve">Inventory Tracking</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Description</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A spare parts and consumables inventory management module that tracks stock levels, records consumption against work orders, and triggers replenishment when minimum levels are reached.</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Purpose</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To prevent maintenance delays caused by unavailability of spare parts and consumables, and to eliminate inventory waste through accurate demand-driven replenishment.</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vAlign w:val="top"/>
          </w:tcPr>
          <w:p>
            <w:r>
              <w:rPr>
                <w:rFonts w:ascii="Arial" w:cs="Arial" w:eastAsia="Arial" w:hAnsi="Arial"/>
                <w:b/>
                <w:bCs/>
                <w:color w:val="1B3A6B"/>
                <w:sz w:val="19"/>
                <w:szCs w:val="19"/>
              </w:rPr>
              <w:t xml:space="preserve">How It Works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r>
              <w:rPr>
                <w:rFonts w:ascii="Arial" w:cs="Arial" w:eastAsia="Arial" w:hAnsi="Arial"/>
                <w:color w:val="1A1A2E"/>
                <w:sz w:val="19"/>
                <w:szCs w:val="19"/>
              </w:rPr>
              <w:t xml:space="preserve">All spare parts, consumables, and tools are catalogued in the inventory register with minimum stock levels, preferred suppliers, and lead times. When materials are consumed against a work order, stock levels are automatically reduced. When stock falls below the minimum level, a purchase requisition is automatically generated for approval.</w:t>
            </w:r>
          </w:p>
        </w:tc>
      </w:tr>
      <w:tr>
        <w:tc>
          <w:tcPr>
            <w:tcW w:type="dxa" w:w="18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9"/>
                <w:szCs w:val="19"/>
              </w:rPr>
              <w:t xml:space="preserve">Key Functionalities</w:t>
            </w:r>
          </w:p>
        </w:tc>
        <w:tc>
          <w:tcPr>
            <w:tcW w:type="dxa" w:w="7560"/>
            <w:tcBorders>
              <w:top w:val="single" w:color="C8D8E8" w:sz="1"/>
              <w:left w:val="single" w:color="C8D8E8" w:sz="1"/>
              <w:bottom w:val="single" w:color="C8D8E8" w:sz="1"/>
              <w:right w:val="single" w:color="C8D8E8" w:sz="1"/>
            </w:tcBorders>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1A1A2E"/>
                <w:sz w:val="19"/>
                <w:szCs w:val="19"/>
              </w:rPr>
              <w:t xml:space="preserve">Inventory catalogue with part numbers, descriptions, and specifications</w:t>
            </w:r>
          </w:p>
          <w:p>
            <w:pPr>
              <w:pStyle w:val="ListParagraph"/>
              <w:numPr>
                <w:ilvl w:val="0"/>
                <w:numId w:val="2"/>
              </w:numPr>
              <w:spacing w:before="40" w:after="40"/>
            </w:pPr>
            <w:r>
              <w:rPr>
                <w:rFonts w:ascii="Arial" w:cs="Arial" w:eastAsia="Arial" w:hAnsi="Arial"/>
                <w:color w:val="1A1A2E"/>
                <w:sz w:val="19"/>
                <w:szCs w:val="19"/>
              </w:rPr>
              <w:t xml:space="preserve">Minimum and maximum stock level configuration per item</w:t>
            </w:r>
          </w:p>
          <w:p>
            <w:pPr>
              <w:pStyle w:val="ListParagraph"/>
              <w:numPr>
                <w:ilvl w:val="0"/>
                <w:numId w:val="2"/>
              </w:numPr>
              <w:spacing w:before="40" w:after="40"/>
            </w:pPr>
            <w:r>
              <w:rPr>
                <w:rFonts w:ascii="Arial" w:cs="Arial" w:eastAsia="Arial" w:hAnsi="Arial"/>
                <w:color w:val="1A1A2E"/>
                <w:sz w:val="19"/>
                <w:szCs w:val="19"/>
              </w:rPr>
              <w:t xml:space="preserve">Stock consumption recording against work orders</w:t>
            </w:r>
          </w:p>
          <w:p>
            <w:pPr>
              <w:pStyle w:val="ListParagraph"/>
              <w:numPr>
                <w:ilvl w:val="0"/>
                <w:numId w:val="2"/>
              </w:numPr>
              <w:spacing w:before="40" w:after="40"/>
            </w:pPr>
            <w:r>
              <w:rPr>
                <w:rFonts w:ascii="Arial" w:cs="Arial" w:eastAsia="Arial" w:hAnsi="Arial"/>
                <w:color w:val="1A1A2E"/>
                <w:sz w:val="19"/>
                <w:szCs w:val="19"/>
              </w:rPr>
              <w:t xml:space="preserve">Automatic low-stock alerts and purchase requisition generation</w:t>
            </w:r>
          </w:p>
          <w:p>
            <w:pPr>
              <w:pStyle w:val="ListParagraph"/>
              <w:numPr>
                <w:ilvl w:val="0"/>
                <w:numId w:val="2"/>
              </w:numPr>
              <w:spacing w:before="40" w:after="40"/>
            </w:pPr>
            <w:r>
              <w:rPr>
                <w:rFonts w:ascii="Arial" w:cs="Arial" w:eastAsia="Arial" w:hAnsi="Arial"/>
                <w:color w:val="1A1A2E"/>
                <w:sz w:val="19"/>
                <w:szCs w:val="19"/>
              </w:rPr>
              <w:t xml:space="preserve">Goods receipt recording for inventory replenishment</w:t>
            </w:r>
          </w:p>
          <w:p>
            <w:pPr>
              <w:pStyle w:val="ListParagraph"/>
              <w:numPr>
                <w:ilvl w:val="0"/>
                <w:numId w:val="2"/>
              </w:numPr>
              <w:spacing w:before="40" w:after="40"/>
            </w:pPr>
            <w:r>
              <w:rPr>
                <w:rFonts w:ascii="Arial" w:cs="Arial" w:eastAsia="Arial" w:hAnsi="Arial"/>
                <w:color w:val="1A1A2E"/>
                <w:sz w:val="19"/>
                <w:szCs w:val="19"/>
              </w:rPr>
              <w:t xml:space="preserve">Stocktake support with physical vs. system quantity reconciliation</w:t>
            </w:r>
          </w:p>
          <w:p>
            <w:pPr>
              <w:pStyle w:val="ListParagraph"/>
              <w:numPr>
                <w:ilvl w:val="0"/>
                <w:numId w:val="2"/>
              </w:numPr>
              <w:spacing w:before="40" w:after="40"/>
            </w:pPr>
            <w:r>
              <w:rPr>
                <w:rFonts w:ascii="Arial" w:cs="Arial" w:eastAsia="Arial" w:hAnsi="Arial"/>
                <w:color w:val="1A1A2E"/>
                <w:sz w:val="19"/>
                <w:szCs w:val="19"/>
              </w:rPr>
              <w:t xml:space="preserve">Inventory valuation and cost reporting</w:t>
            </w:r>
          </w:p>
          <w:p>
            <w:pPr>
              <w:pStyle w:val="ListParagraph"/>
              <w:numPr>
                <w:ilvl w:val="0"/>
                <w:numId w:val="2"/>
              </w:numPr>
              <w:spacing w:before="40" w:after="40"/>
            </w:pPr>
            <w:r>
              <w:rPr>
                <w:rFonts w:ascii="Arial" w:cs="Arial" w:eastAsia="Arial" w:hAnsi="Arial"/>
                <w:color w:val="1A1A2E"/>
                <w:sz w:val="19"/>
                <w:szCs w:val="19"/>
              </w:rPr>
              <w:t xml:space="preserve">Multi-location inventory management for large facility complexes</w:t>
            </w:r>
          </w:p>
        </w:tc>
      </w:tr>
    </w:tbl>
    <w:p>
      <w:r>
        <w:br w:type="page"/>
      </w:r>
    </w:p>
    <w:p>
      <w:pPr>
        <w:pStyle w:val="Heading1"/>
        <w:pBdr>
          <w:bottom w:val="single" w:color="2E86AB" w:sz="8" w:space="4"/>
        </w:pBdr>
        <w:spacing w:before="400" w:after="160"/>
      </w:pPr>
      <w:r>
        <w:rPr>
          <w:rFonts w:ascii="Arial" w:cs="Arial" w:eastAsia="Arial" w:hAnsi="Arial"/>
          <w:b/>
          <w:bCs/>
          <w:color w:val="1B3A6B"/>
          <w:sz w:val="32"/>
          <w:szCs w:val="32"/>
        </w:rPr>
        <w:t xml:space="preserve">6. Project Workflow / System Flow</w:t>
      </w:r>
    </w:p>
    <w:p>
      <w:pPr>
        <w:spacing w:before="80" w:after="0"/>
      </w:pPr>
      <w:r>
        <w:t xml:space="preserve"/>
      </w:r>
    </w:p>
    <w:p>
      <w:pPr>
        <w:spacing w:before="80" w:after="80"/>
        <w:jc w:val="both"/>
      </w:pPr>
      <w:r>
        <w:rPr>
          <w:rFonts w:ascii="Arial" w:cs="Arial" w:eastAsia="Arial" w:hAnsi="Arial"/>
          <w:color w:val="1A1A2E"/>
          <w:sz w:val="20"/>
          <w:szCs w:val="20"/>
        </w:rPr>
        <w:t xml:space="preserve">The AECearth platform supports a comprehensive end-to-end project lifecycle workflow that begins with user registration and culminates in ongoing facility management. The following describes each phase of this lifecycle and the platform interactions that occur within it.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19"/>
                <w:szCs w:val="19"/>
              </w:rPr>
              <w:t xml:space="preserve">Phase</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19"/>
                <w:szCs w:val="19"/>
              </w:rPr>
              <w:t xml:space="preserve">Stage</w:t>
            </w:r>
          </w:p>
        </w:tc>
        <w:tc>
          <w:tcPr>
            <w:tcW w:type="dxa" w:w="63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19"/>
                <w:szCs w:val="19"/>
              </w:rPr>
              <w:t xml:space="preserve">Platform Activities</w:t>
            </w:r>
          </w:p>
        </w:tc>
      </w:tr>
      <w:tr>
        <w:tc>
          <w:tcPr>
            <w:tcW w:type="dxa" w:w="800"/>
            <w:tcBorders>
              <w:top w:val="single" w:color="C8D8E8" w:sz="1"/>
              <w:left w:val="single" w:color="C8D8E8" w:sz="1"/>
              <w:bottom w:val="single" w:color="C8D8E8" w:sz="1"/>
              <w:right w:val="single" w:color="C8D8E8"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01</w:t>
            </w:r>
          </w:p>
        </w:tc>
        <w:tc>
          <w:tcPr>
            <w:tcW w:type="dxa" w:w="22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1B3A6B"/>
                <w:sz w:val="18"/>
                <w:szCs w:val="18"/>
              </w:rPr>
              <w:t xml:space="preserve">User Registration and Onboarding</w:t>
            </w:r>
          </w:p>
        </w:tc>
        <w:tc>
          <w:tcPr>
            <w:tcW w:type="dxa" w:w="63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1A1A2E"/>
                <w:sz w:val="18"/>
                <w:szCs w:val="18"/>
              </w:rPr>
              <w:t xml:space="preserve">New users register via invitation or self-registration. Identity verification is completed, professional profiles are created, and role assignment is confirmed. Organisations are set up with their team structure and permissions configured.</w:t>
            </w:r>
          </w:p>
        </w:tc>
      </w:tr>
      <w:tr>
        <w:tc>
          <w:tcPr>
            <w:tcW w:type="dxa" w:w="800"/>
            <w:tcBorders>
              <w:top w:val="single" w:color="C8D8E8" w:sz="1"/>
              <w:left w:val="single" w:color="C8D8E8" w:sz="1"/>
              <w:bottom w:val="single" w:color="C8D8E8" w:sz="1"/>
              <w:right w:val="single" w:color="C8D8E8"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02</w:t>
            </w:r>
          </w:p>
        </w:tc>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Profile Creation and Network Building</w:t>
            </w:r>
          </w:p>
        </w:tc>
        <w:tc>
          <w:tcPr>
            <w:tcW w:type="dxa" w:w="6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Users complete professional profiles with qualifications, certifications, and portfolio items. They connect with industry peers, follow relevant organisations, and engage with the industry social feed to build visibility within the ecosystem.</w:t>
            </w:r>
          </w:p>
        </w:tc>
      </w:tr>
      <w:tr>
        <w:tc>
          <w:tcPr>
            <w:tcW w:type="dxa" w:w="800"/>
            <w:tcBorders>
              <w:top w:val="single" w:color="C8D8E8" w:sz="1"/>
              <w:left w:val="single" w:color="C8D8E8" w:sz="1"/>
              <w:bottom w:val="single" w:color="C8D8E8" w:sz="1"/>
              <w:right w:val="single" w:color="C8D8E8"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03</w:t>
            </w:r>
          </w:p>
        </w:tc>
        <w:tc>
          <w:tcPr>
            <w:tcW w:type="dxa" w:w="22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1B3A6B"/>
                <w:sz w:val="18"/>
                <w:szCs w:val="18"/>
              </w:rPr>
              <w:t xml:space="preserve">Project Requirement Definition</w:t>
            </w:r>
          </w:p>
        </w:tc>
        <w:tc>
          <w:tcPr>
            <w:tcW w:type="dxa" w:w="63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1A1A2E"/>
                <w:sz w:val="18"/>
                <w:szCs w:val="18"/>
              </w:rPr>
              <w:t xml:space="preserve">The client creates a new project, defining scope, location, timeline, phasing, and budget. A detailed project brief is prepared and the BOQ is created or uploaded. Required consultancy and contractor disciplines are identified.</w:t>
            </w:r>
          </w:p>
        </w:tc>
      </w:tr>
      <w:tr>
        <w:tc>
          <w:tcPr>
            <w:tcW w:type="dxa" w:w="800"/>
            <w:tcBorders>
              <w:top w:val="single" w:color="C8D8E8" w:sz="1"/>
              <w:left w:val="single" w:color="C8D8E8" w:sz="1"/>
              <w:bottom w:val="single" w:color="C8D8E8" w:sz="1"/>
              <w:right w:val="single" w:color="C8D8E8"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04</w:t>
            </w:r>
          </w:p>
        </w:tc>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Bid Publication and Proposal Submission</w:t>
            </w:r>
          </w:p>
        </w:tc>
        <w:tc>
          <w:tcPr>
            <w:tcW w:type="dxa" w:w="6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The client publishes the tender package to selected or open bidders. Consultants and contractors review the package, seek clarifications, and submit structured technical and commercial proposals before the deadline.</w:t>
            </w:r>
          </w:p>
        </w:tc>
      </w:tr>
      <w:tr>
        <w:tc>
          <w:tcPr>
            <w:tcW w:type="dxa" w:w="800"/>
            <w:tcBorders>
              <w:top w:val="single" w:color="C8D8E8" w:sz="1"/>
              <w:left w:val="single" w:color="C8D8E8" w:sz="1"/>
              <w:bottom w:val="single" w:color="C8D8E8" w:sz="1"/>
              <w:right w:val="single" w:color="C8D8E8"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05</w:t>
            </w:r>
          </w:p>
        </w:tc>
        <w:tc>
          <w:tcPr>
            <w:tcW w:type="dxa" w:w="22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1B3A6B"/>
                <w:sz w:val="18"/>
                <w:szCs w:val="18"/>
              </w:rPr>
              <w:t xml:space="preserve">Bid Evaluation and Contract Award</w:t>
            </w:r>
          </w:p>
        </w:tc>
        <w:tc>
          <w:tcPr>
            <w:tcW w:type="dxa" w:w="63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1A1A2E"/>
                <w:sz w:val="18"/>
                <w:szCs w:val="18"/>
              </w:rPr>
              <w:t xml:space="preserve">The client evaluates proposals using the bid comparison matrix. Negotiations are conducted if required. Contracts are digitally awarded to selected parties and formally accepted by the awardees within the platform.</w:t>
            </w:r>
          </w:p>
        </w:tc>
      </w:tr>
      <w:tr>
        <w:tc>
          <w:tcPr>
            <w:tcW w:type="dxa" w:w="800"/>
            <w:tcBorders>
              <w:top w:val="single" w:color="C8D8E8" w:sz="1"/>
              <w:left w:val="single" w:color="C8D8E8" w:sz="1"/>
              <w:bottom w:val="single" w:color="C8D8E8" w:sz="1"/>
              <w:right w:val="single" w:color="C8D8E8"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06</w:t>
            </w:r>
          </w:p>
        </w:tc>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Project Mobilisation</w:t>
            </w:r>
          </w:p>
        </w:tc>
        <w:tc>
          <w:tcPr>
            <w:tcW w:type="dxa" w:w="6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Awarded parties set up their project team, assign roles, onboard labour, and configure their module access. Project milestones are confirmed, the BOQ is finalised, and work packages are created and assigned.</w:t>
            </w:r>
          </w:p>
        </w:tc>
      </w:tr>
      <w:tr>
        <w:tc>
          <w:tcPr>
            <w:tcW w:type="dxa" w:w="800"/>
            <w:tcBorders>
              <w:top w:val="single" w:color="C8D8E8" w:sz="1"/>
              <w:left w:val="single" w:color="C8D8E8" w:sz="1"/>
              <w:bottom w:val="single" w:color="C8D8E8" w:sz="1"/>
              <w:right w:val="single" w:color="C8D8E8"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07</w:t>
            </w:r>
          </w:p>
        </w:tc>
        <w:tc>
          <w:tcPr>
            <w:tcW w:type="dxa" w:w="22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1B3A6B"/>
                <w:sz w:val="18"/>
                <w:szCs w:val="18"/>
              </w:rPr>
              <w:t xml:space="preserve">Execution and Task Management</w:t>
            </w:r>
          </w:p>
        </w:tc>
        <w:tc>
          <w:tcPr>
            <w:tcW w:type="dxa" w:w="63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1A1A2E"/>
                <w:sz w:val="18"/>
                <w:szCs w:val="18"/>
              </w:rPr>
              <w:t xml:space="preserve">Construction commences. Task progress is tracked daily against work packages. Issues and defects are raised and resolved. Document submissions, review cycles, and approvals are managed through the DMS and workflow engine.</w:t>
            </w:r>
          </w:p>
        </w:tc>
      </w:tr>
      <w:tr>
        <w:tc>
          <w:tcPr>
            <w:tcW w:type="dxa" w:w="800"/>
            <w:tcBorders>
              <w:top w:val="single" w:color="C8D8E8" w:sz="1"/>
              <w:left w:val="single" w:color="C8D8E8" w:sz="1"/>
              <w:bottom w:val="single" w:color="C8D8E8" w:sz="1"/>
              <w:right w:val="single" w:color="C8D8E8"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08</w:t>
            </w:r>
          </w:p>
        </w:tc>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Procurement and Delivery</w:t>
            </w:r>
          </w:p>
        </w:tc>
        <w:tc>
          <w:tcPr>
            <w:tcW w:type="dxa" w:w="6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Material requisitions are raised, RFQs sent to vendors, purchase orders issued, and deliveries tracked to site. Goods receipts are recorded, and procurement data feeds the financial module for cost tracking.</w:t>
            </w:r>
          </w:p>
        </w:tc>
      </w:tr>
      <w:tr>
        <w:tc>
          <w:tcPr>
            <w:tcW w:type="dxa" w:w="800"/>
            <w:tcBorders>
              <w:top w:val="single" w:color="C8D8E8" w:sz="1"/>
              <w:left w:val="single" w:color="C8D8E8" w:sz="1"/>
              <w:bottom w:val="single" w:color="C8D8E8" w:sz="1"/>
              <w:right w:val="single" w:color="C8D8E8"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09</w:t>
            </w:r>
          </w:p>
        </w:tc>
        <w:tc>
          <w:tcPr>
            <w:tcW w:type="dxa" w:w="22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1B3A6B"/>
                <w:sz w:val="18"/>
                <w:szCs w:val="18"/>
              </w:rPr>
              <w:t xml:space="preserve">Attendance and Labour Monitoring</w:t>
            </w:r>
          </w:p>
        </w:tc>
        <w:tc>
          <w:tcPr>
            <w:tcW w:type="dxa" w:w="63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1A1A2E"/>
                <w:sz w:val="18"/>
                <w:szCs w:val="18"/>
              </w:rPr>
              <w:t xml:space="preserve">Labour attendance is recorded daily. Supervisor-approved timesheets feed payroll calculations. Labour deployment vs. planned headcount is tracked and reported. Productivity is monitored per work package.</w:t>
            </w:r>
          </w:p>
        </w:tc>
      </w:tr>
      <w:tr>
        <w:tc>
          <w:tcPr>
            <w:tcW w:type="dxa" w:w="800"/>
            <w:tcBorders>
              <w:top w:val="single" w:color="C8D8E8" w:sz="1"/>
              <w:left w:val="single" w:color="C8D8E8" w:sz="1"/>
              <w:bottom w:val="single" w:color="C8D8E8" w:sz="1"/>
              <w:right w:val="single" w:color="C8D8E8"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10</w:t>
            </w:r>
          </w:p>
        </w:tc>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Financial Monitoring and Invoicing</w:t>
            </w:r>
          </w:p>
        </w:tc>
        <w:tc>
          <w:tcPr>
            <w:tcW w:type="dxa" w:w="6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Budget consumption is tracked in real time. Contractor and vendor invoices are submitted, verified, and approved through the invoicing workflow. Payment confirmations are recorded and financial reports updated automatically.</w:t>
            </w:r>
          </w:p>
        </w:tc>
      </w:tr>
      <w:tr>
        <w:tc>
          <w:tcPr>
            <w:tcW w:type="dxa" w:w="800"/>
            <w:tcBorders>
              <w:top w:val="single" w:color="C8D8E8" w:sz="1"/>
              <w:left w:val="single" w:color="C8D8E8" w:sz="1"/>
              <w:bottom w:val="single" w:color="C8D8E8" w:sz="1"/>
              <w:right w:val="single" w:color="C8D8E8"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11</w:t>
            </w:r>
          </w:p>
        </w:tc>
        <w:tc>
          <w:tcPr>
            <w:tcW w:type="dxa" w:w="22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1B3A6B"/>
                <w:sz w:val="18"/>
                <w:szCs w:val="18"/>
              </w:rPr>
              <w:t xml:space="preserve">Project Completion and Handover</w:t>
            </w:r>
          </w:p>
        </w:tc>
        <w:tc>
          <w:tcPr>
            <w:tcW w:type="dxa" w:w="63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1A1A2E"/>
                <w:sz w:val="18"/>
                <w:szCs w:val="18"/>
              </w:rPr>
              <w:t xml:space="preserve">Defect punch lists are generated from the issue tracker. Completion certificates are issued after sign-off. Final accounts are reconciled. All project documents, asset records, and BOQ data are archived and transitioned to the Facility Management Suite.</w:t>
            </w:r>
          </w:p>
        </w:tc>
      </w:tr>
      <w:tr>
        <w:tc>
          <w:tcPr>
            <w:tcW w:type="dxa" w:w="800"/>
            <w:tcBorders>
              <w:top w:val="single" w:color="C8D8E8" w:sz="1"/>
              <w:left w:val="single" w:color="C8D8E8" w:sz="1"/>
              <w:bottom w:val="single" w:color="C8D8E8" w:sz="1"/>
              <w:right w:val="single" w:color="C8D8E8"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12</w:t>
            </w:r>
          </w:p>
        </w:tc>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Facility Management Operations</w:t>
            </w:r>
          </w:p>
        </w:tc>
        <w:tc>
          <w:tcPr>
            <w:tcW w:type="dxa" w:w="6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The Facility Manager accesses the asset register populated from construction data. Preventive maintenance schedules are activated. Work orders are raised for maintenance and repairs. Inventory is tracked and replenished. Operational performance is monitored through FM dashboards.</w:t>
            </w:r>
          </w:p>
        </w:tc>
      </w:tr>
    </w:tbl>
    <w:p>
      <w:r>
        <w:br w:type="page"/>
      </w:r>
    </w:p>
    <w:p>
      <w:pPr>
        <w:pStyle w:val="Heading1"/>
        <w:pBdr>
          <w:bottom w:val="single" w:color="2E86AB" w:sz="8" w:space="4"/>
        </w:pBdr>
        <w:spacing w:before="400" w:after="160"/>
      </w:pPr>
      <w:r>
        <w:rPr>
          <w:rFonts w:ascii="Arial" w:cs="Arial" w:eastAsia="Arial" w:hAnsi="Arial"/>
          <w:b/>
          <w:bCs/>
          <w:color w:val="1B3A6B"/>
          <w:sz w:val="32"/>
          <w:szCs w:val="32"/>
        </w:rPr>
        <w:t xml:space="preserve">7. Data Flow Between Modules</w:t>
      </w:r>
    </w:p>
    <w:p>
      <w:pPr>
        <w:spacing w:before="80" w:after="0"/>
      </w:pPr>
      <w:r>
        <w:t xml:space="preserve"/>
      </w:r>
    </w:p>
    <w:p>
      <w:pPr>
        <w:spacing w:before="80" w:after="80"/>
        <w:jc w:val="both"/>
      </w:pPr>
      <w:r>
        <w:rPr>
          <w:rFonts w:ascii="Arial" w:cs="Arial" w:eastAsia="Arial" w:hAnsi="Arial"/>
          <w:color w:val="1A1A2E"/>
          <w:sz w:val="20"/>
          <w:szCs w:val="20"/>
        </w:rPr>
        <w:t xml:space="preserve">AECearth is not a collection of isolated tools but an integrated system where data flows automatically between modules, eliminating manual re-entry and ensuring consistency across all functional areas. The following describes the key inter-module data relationships.</w:t>
      </w:r>
    </w:p>
    <w:p>
      <w:pPr>
        <w:spacing w:before="120" w:after="0"/>
      </w:pPr>
      <w:r>
        <w:t xml:space="preserve"/>
      </w:r>
    </w:p>
    <w:p>
      <w:pPr>
        <w:spacing w:before="140" w:after="40"/>
      </w:pPr>
      <w:r>
        <w:rPr>
          <w:rFonts w:ascii="Arial" w:cs="Arial" w:eastAsia="Arial" w:hAnsi="Arial"/>
          <w:b/>
          <w:bCs/>
          <w:color w:val="1B3A6B"/>
          <w:sz w:val="20"/>
          <w:szCs w:val="20"/>
        </w:rPr>
        <w:t xml:space="preserve">BOQ </w:t>
      </w:r>
      <w:r>
        <w:rPr>
          <w:rFonts w:ascii="Arial" w:cs="Arial" w:eastAsia="Arial" w:hAnsi="Arial"/>
          <w:b/>
          <w:bCs/>
          <w:color w:val="2E86AB"/>
          <w:sz w:val="20"/>
          <w:szCs w:val="20"/>
        </w:rPr>
        <w:t xml:space="preserve"> → </w:t>
      </w:r>
      <w:r>
        <w:rPr>
          <w:rFonts w:ascii="Arial" w:cs="Arial" w:eastAsia="Arial" w:hAnsi="Arial"/>
          <w:b/>
          <w:bCs/>
          <w:color w:val="1B3A6B"/>
          <w:sz w:val="20"/>
          <w:szCs w:val="20"/>
        </w:rPr>
        <w:t xml:space="preserve"> Procurement</w:t>
      </w:r>
    </w:p>
    <w:p>
      <w:pPr>
        <w:spacing w:before="80" w:after="80"/>
        <w:jc w:val="left"/>
      </w:pPr>
      <w:r>
        <w:rPr>
          <w:rFonts w:ascii="Arial" w:cs="Arial" w:eastAsia="Arial" w:hAnsi="Arial"/>
          <w:color w:val="1A1A2E"/>
          <w:sz w:val="20"/>
          <w:szCs w:val="20"/>
        </w:rPr>
        <w:t xml:space="preserve">BOQ line items serve as the procurement reference. Material quantities defined in the BOQ drive material requisitions in the Procurement module, ensuring purchases align with scope.</w:t>
      </w:r>
    </w:p>
    <w:p>
      <w:pPr>
        <w:spacing w:before="40" w:after="0"/>
      </w:pPr>
      <w:r>
        <w:t xml:space="preserve"/>
      </w:r>
    </w:p>
    <w:p>
      <w:pPr>
        <w:spacing w:before="140" w:after="40"/>
      </w:pPr>
      <w:r>
        <w:rPr>
          <w:rFonts w:ascii="Arial" w:cs="Arial" w:eastAsia="Arial" w:hAnsi="Arial"/>
          <w:b/>
          <w:bCs/>
          <w:color w:val="1B3A6B"/>
          <w:sz w:val="20"/>
          <w:szCs w:val="20"/>
        </w:rPr>
        <w:t xml:space="preserve">BOQ </w:t>
      </w:r>
      <w:r>
        <w:rPr>
          <w:rFonts w:ascii="Arial" w:cs="Arial" w:eastAsia="Arial" w:hAnsi="Arial"/>
          <w:b/>
          <w:bCs/>
          <w:color w:val="2E86AB"/>
          <w:sz w:val="20"/>
          <w:szCs w:val="20"/>
        </w:rPr>
        <w:t xml:space="preserve"> → </w:t>
      </w:r>
      <w:r>
        <w:rPr>
          <w:rFonts w:ascii="Arial" w:cs="Arial" w:eastAsia="Arial" w:hAnsi="Arial"/>
          <w:b/>
          <w:bCs/>
          <w:color w:val="1B3A6B"/>
          <w:sz w:val="20"/>
          <w:szCs w:val="20"/>
        </w:rPr>
        <w:t xml:space="preserve"> Tasks</w:t>
      </w:r>
    </w:p>
    <w:p>
      <w:pPr>
        <w:spacing w:before="80" w:after="80"/>
        <w:jc w:val="left"/>
      </w:pPr>
      <w:r>
        <w:rPr>
          <w:rFonts w:ascii="Arial" w:cs="Arial" w:eastAsia="Arial" w:hAnsi="Arial"/>
          <w:color w:val="1A1A2E"/>
          <w:sz w:val="20"/>
          <w:szCs w:val="20"/>
        </w:rPr>
        <w:t xml:space="preserve">Work package items in the Task module are linked directly to BOQ line items, enabling cost-to-progress tracking and ensuring that financial commitments reflect physical work completed.</w:t>
      </w:r>
    </w:p>
    <w:p>
      <w:pPr>
        <w:spacing w:before="40" w:after="0"/>
      </w:pPr>
      <w:r>
        <w:t xml:space="preserve"/>
      </w:r>
    </w:p>
    <w:p>
      <w:pPr>
        <w:spacing w:before="140" w:after="40"/>
      </w:pPr>
      <w:r>
        <w:rPr>
          <w:rFonts w:ascii="Arial" w:cs="Arial" w:eastAsia="Arial" w:hAnsi="Arial"/>
          <w:b/>
          <w:bCs/>
          <w:color w:val="1B3A6B"/>
          <w:sz w:val="20"/>
          <w:szCs w:val="20"/>
        </w:rPr>
        <w:t xml:space="preserve">Procurement </w:t>
      </w:r>
      <w:r>
        <w:rPr>
          <w:rFonts w:ascii="Arial" w:cs="Arial" w:eastAsia="Arial" w:hAnsi="Arial"/>
          <w:b/>
          <w:bCs/>
          <w:color w:val="2E86AB"/>
          <w:sz w:val="20"/>
          <w:szCs w:val="20"/>
        </w:rPr>
        <w:t xml:space="preserve"> → </w:t>
      </w:r>
      <w:r>
        <w:rPr>
          <w:rFonts w:ascii="Arial" w:cs="Arial" w:eastAsia="Arial" w:hAnsi="Arial"/>
          <w:b/>
          <w:bCs/>
          <w:color w:val="1B3A6B"/>
          <w:sz w:val="20"/>
          <w:szCs w:val="20"/>
        </w:rPr>
        <w:t xml:space="preserve"> Financial</w:t>
      </w:r>
    </w:p>
    <w:p>
      <w:pPr>
        <w:spacing w:before="80" w:after="80"/>
        <w:jc w:val="left"/>
      </w:pPr>
      <w:r>
        <w:rPr>
          <w:rFonts w:ascii="Arial" w:cs="Arial" w:eastAsia="Arial" w:hAnsi="Arial"/>
          <w:color w:val="1A1A2E"/>
          <w:sz w:val="20"/>
          <w:szCs w:val="20"/>
        </w:rPr>
        <w:t xml:space="preserve">Approved purchase orders create cost commitments in the Financial module. Goods receipts confirm delivery and enable invoice matching, while approved invoices update actual expenditure records.</w:t>
      </w:r>
    </w:p>
    <w:p>
      <w:pPr>
        <w:spacing w:before="40" w:after="0"/>
      </w:pPr>
      <w:r>
        <w:t xml:space="preserve"/>
      </w:r>
    </w:p>
    <w:p>
      <w:pPr>
        <w:spacing w:before="140" w:after="40"/>
      </w:pPr>
      <w:r>
        <w:rPr>
          <w:rFonts w:ascii="Arial" w:cs="Arial" w:eastAsia="Arial" w:hAnsi="Arial"/>
          <w:b/>
          <w:bCs/>
          <w:color w:val="1B3A6B"/>
          <w:sz w:val="20"/>
          <w:szCs w:val="20"/>
        </w:rPr>
        <w:t xml:space="preserve">Labour </w:t>
      </w:r>
      <w:r>
        <w:rPr>
          <w:rFonts w:ascii="Arial" w:cs="Arial" w:eastAsia="Arial" w:hAnsi="Arial"/>
          <w:b/>
          <w:bCs/>
          <w:color w:val="2E86AB"/>
          <w:sz w:val="20"/>
          <w:szCs w:val="20"/>
        </w:rPr>
        <w:t xml:space="preserve"> → </w:t>
      </w:r>
      <w:r>
        <w:rPr>
          <w:rFonts w:ascii="Arial" w:cs="Arial" w:eastAsia="Arial" w:hAnsi="Arial"/>
          <w:b/>
          <w:bCs/>
          <w:color w:val="1B3A6B"/>
          <w:sz w:val="20"/>
          <w:szCs w:val="20"/>
        </w:rPr>
        <w:t xml:space="preserve"> Attendance </w:t>
      </w:r>
    </w:p>
    <w:p>
      <w:pPr>
        <w:spacing w:before="80" w:after="80"/>
        <w:jc w:val="left"/>
      </w:pPr>
      <w:r>
        <w:rPr>
          <w:rFonts w:ascii="Arial" w:cs="Arial" w:eastAsia="Arial" w:hAnsi="Arial"/>
          <w:color w:val="1A1A2E"/>
          <w:sz w:val="20"/>
          <w:szCs w:val="20"/>
        </w:rPr>
        <w:t xml:space="preserve">Labour management records define the workforce. Attendance data from daily check-ins feeds into timesheet calculations. Approved timesheets generate payroll records and labour cost entries in the financial module.</w:t>
      </w:r>
    </w:p>
    <w:p>
      <w:pPr>
        <w:spacing w:before="40" w:after="0"/>
      </w:pPr>
      <w:r>
        <w:t xml:space="preserve"/>
      </w:r>
    </w:p>
    <w:p>
      <w:pPr>
        <w:spacing w:before="140" w:after="40"/>
      </w:pPr>
      <w:r>
        <w:rPr>
          <w:rFonts w:ascii="Arial" w:cs="Arial" w:eastAsia="Arial" w:hAnsi="Arial"/>
          <w:b/>
          <w:bCs/>
          <w:color w:val="1B3A6B"/>
          <w:sz w:val="20"/>
          <w:szCs w:val="20"/>
        </w:rPr>
        <w:t xml:space="preserve">Tasks </w:t>
      </w:r>
      <w:r>
        <w:rPr>
          <w:rFonts w:ascii="Arial" w:cs="Arial" w:eastAsia="Arial" w:hAnsi="Arial"/>
          <w:b/>
          <w:bCs/>
          <w:color w:val="2E86AB"/>
          <w:sz w:val="20"/>
          <w:szCs w:val="20"/>
        </w:rPr>
        <w:t xml:space="preserve"> → </w:t>
      </w:r>
      <w:r>
        <w:rPr>
          <w:rFonts w:ascii="Arial" w:cs="Arial" w:eastAsia="Arial" w:hAnsi="Arial"/>
          <w:b/>
          <w:bCs/>
          <w:color w:val="1B3A6B"/>
          <w:sz w:val="20"/>
          <w:szCs w:val="20"/>
        </w:rPr>
        <w:t xml:space="preserve"> Issue Tracking</w:t>
      </w:r>
    </w:p>
    <w:p>
      <w:pPr>
        <w:spacing w:before="80" w:after="80"/>
        <w:jc w:val="left"/>
      </w:pPr>
      <w:r>
        <w:rPr>
          <w:rFonts w:ascii="Arial" w:cs="Arial" w:eastAsia="Arial" w:hAnsi="Arial"/>
          <w:color w:val="1A1A2E"/>
          <w:sz w:val="20"/>
          <w:szCs w:val="20"/>
        </w:rPr>
        <w:t xml:space="preserve">Defects and non-conformances identified during task execution are raised as issues linked to the originating task and work package, maintaining traceability between physical work and quality records.</w:t>
      </w:r>
    </w:p>
    <w:p>
      <w:pPr>
        <w:spacing w:before="40" w:after="0"/>
      </w:pPr>
      <w:r>
        <w:t xml:space="preserve"/>
      </w:r>
    </w:p>
    <w:p>
      <w:pPr>
        <w:spacing w:before="140" w:after="40"/>
      </w:pPr>
      <w:r>
        <w:rPr>
          <w:rFonts w:ascii="Arial" w:cs="Arial" w:eastAsia="Arial" w:hAnsi="Arial"/>
          <w:b/>
          <w:bCs/>
          <w:color w:val="1B3A6B"/>
          <w:sz w:val="20"/>
          <w:szCs w:val="20"/>
        </w:rPr>
        <w:t xml:space="preserve">Bidding </w:t>
      </w:r>
      <w:r>
        <w:rPr>
          <w:rFonts w:ascii="Arial" w:cs="Arial" w:eastAsia="Arial" w:hAnsi="Arial"/>
          <w:b/>
          <w:bCs/>
          <w:color w:val="2E86AB"/>
          <w:sz w:val="20"/>
          <w:szCs w:val="20"/>
        </w:rPr>
        <w:t xml:space="preserve"> → </w:t>
      </w:r>
      <w:r>
        <w:rPr>
          <w:rFonts w:ascii="Arial" w:cs="Arial" w:eastAsia="Arial" w:hAnsi="Arial"/>
          <w:b/>
          <w:bCs/>
          <w:color w:val="1B3A6B"/>
          <w:sz w:val="20"/>
          <w:szCs w:val="20"/>
        </w:rPr>
        <w:t xml:space="preserve"> Project</w:t>
      </w:r>
    </w:p>
    <w:p>
      <w:pPr>
        <w:spacing w:before="80" w:after="80"/>
        <w:jc w:val="left"/>
      </w:pPr>
      <w:r>
        <w:rPr>
          <w:rFonts w:ascii="Arial" w:cs="Arial" w:eastAsia="Arial" w:hAnsi="Arial"/>
          <w:color w:val="1A1A2E"/>
          <w:sz w:val="20"/>
          <w:szCs w:val="20"/>
        </w:rPr>
        <w:t xml:space="preserve">Upon contract award in the Bidding module, the awarded BOQ and scope automatically populate the Project module, creating the baseline for task creation and financial tracking.</w:t>
      </w:r>
    </w:p>
    <w:p>
      <w:pPr>
        <w:spacing w:before="40" w:after="0"/>
      </w:pPr>
      <w:r>
        <w:t xml:space="preserve"/>
      </w:r>
    </w:p>
    <w:p>
      <w:pPr>
        <w:spacing w:before="140" w:after="40"/>
      </w:pPr>
      <w:r>
        <w:rPr>
          <w:rFonts w:ascii="Arial" w:cs="Arial" w:eastAsia="Arial" w:hAnsi="Arial"/>
          <w:b/>
          <w:bCs/>
          <w:color w:val="1B3A6B"/>
          <w:sz w:val="20"/>
          <w:szCs w:val="20"/>
        </w:rPr>
        <w:t xml:space="preserve">Document Management </w:t>
      </w:r>
      <w:r>
        <w:rPr>
          <w:rFonts w:ascii="Arial" w:cs="Arial" w:eastAsia="Arial" w:hAnsi="Arial"/>
          <w:b/>
          <w:bCs/>
          <w:color w:val="2E86AB"/>
          <w:sz w:val="20"/>
          <w:szCs w:val="20"/>
        </w:rPr>
        <w:t xml:space="preserve"> → </w:t>
      </w:r>
      <w:r>
        <w:rPr>
          <w:rFonts w:ascii="Arial" w:cs="Arial" w:eastAsia="Arial" w:hAnsi="Arial"/>
          <w:b/>
          <w:bCs/>
          <w:color w:val="1B3A6B"/>
          <w:sz w:val="20"/>
          <w:szCs w:val="20"/>
        </w:rPr>
        <w:t xml:space="preserve"> All Modules</w:t>
      </w:r>
    </w:p>
    <w:p>
      <w:pPr>
        <w:spacing w:before="80" w:after="80"/>
        <w:jc w:val="left"/>
      </w:pPr>
      <w:r>
        <w:rPr>
          <w:rFonts w:ascii="Arial" w:cs="Arial" w:eastAsia="Arial" w:hAnsi="Arial"/>
          <w:color w:val="1A1A2E"/>
          <w:sz w:val="20"/>
          <w:szCs w:val="20"/>
        </w:rPr>
        <w:t xml:space="preserve">Documents uploaded in the DMS can be linked to any module record — a drawing linked to a work package, a delivery note linked to a procurement order, an invoice linked to a payment record.</w:t>
      </w:r>
    </w:p>
    <w:p>
      <w:pPr>
        <w:spacing w:before="40" w:after="0"/>
      </w:pPr>
      <w:r>
        <w:t xml:space="preserve"/>
      </w:r>
    </w:p>
    <w:p>
      <w:pPr>
        <w:spacing w:before="140" w:after="40"/>
      </w:pPr>
      <w:r>
        <w:rPr>
          <w:rFonts w:ascii="Arial" w:cs="Arial" w:eastAsia="Arial" w:hAnsi="Arial"/>
          <w:b/>
          <w:bCs/>
          <w:color w:val="1B3A6B"/>
          <w:sz w:val="20"/>
          <w:szCs w:val="20"/>
        </w:rPr>
        <w:t xml:space="preserve">Project </w:t>
      </w:r>
      <w:r>
        <w:rPr>
          <w:rFonts w:ascii="Arial" w:cs="Arial" w:eastAsia="Arial" w:hAnsi="Arial"/>
          <w:b/>
          <w:bCs/>
          <w:color w:val="2E86AB"/>
          <w:sz w:val="20"/>
          <w:szCs w:val="20"/>
        </w:rPr>
        <w:t xml:space="preserve"> → </w:t>
      </w:r>
      <w:r>
        <w:rPr>
          <w:rFonts w:ascii="Arial" w:cs="Arial" w:eastAsia="Arial" w:hAnsi="Arial"/>
          <w:b/>
          <w:bCs/>
          <w:color w:val="1B3A6B"/>
          <w:sz w:val="20"/>
          <w:szCs w:val="20"/>
        </w:rPr>
        <w:t xml:space="preserve"> Facility Management</w:t>
      </w:r>
    </w:p>
    <w:p>
      <w:pPr>
        <w:spacing w:before="80" w:after="80"/>
        <w:jc w:val="left"/>
      </w:pPr>
      <w:r>
        <w:rPr>
          <w:rFonts w:ascii="Arial" w:cs="Arial" w:eastAsia="Arial" w:hAnsi="Arial"/>
          <w:color w:val="1A1A2E"/>
          <w:sz w:val="20"/>
          <w:szCs w:val="20"/>
        </w:rPr>
        <w:t xml:space="preserve">On project completion, asset records, maintenance manuals, warranty certificates, and BOQ items are transferred to the Facility Management module, ensuring operational continuity.</w:t>
      </w:r>
    </w:p>
    <w:p>
      <w:pPr>
        <w:spacing w:before="40" w:after="0"/>
      </w:pPr>
      <w:r>
        <w:t xml:space="preserve"/>
      </w:r>
    </w:p>
    <w:p>
      <w:pPr>
        <w:spacing w:before="140" w:after="40"/>
      </w:pPr>
      <w:r>
        <w:rPr>
          <w:rFonts w:ascii="Arial" w:cs="Arial" w:eastAsia="Arial" w:hAnsi="Arial"/>
          <w:b/>
          <w:bCs/>
          <w:color w:val="1B3A6B"/>
          <w:sz w:val="20"/>
          <w:szCs w:val="20"/>
        </w:rPr>
        <w:t xml:space="preserve">Notifications </w:t>
      </w:r>
      <w:r>
        <w:rPr>
          <w:rFonts w:ascii="Arial" w:cs="Arial" w:eastAsia="Arial" w:hAnsi="Arial"/>
          <w:b/>
          <w:bCs/>
          <w:color w:val="2E86AB"/>
          <w:sz w:val="20"/>
          <w:szCs w:val="20"/>
        </w:rPr>
        <w:t xml:space="preserve"> → </w:t>
      </w:r>
      <w:r>
        <w:rPr>
          <w:rFonts w:ascii="Arial" w:cs="Arial" w:eastAsia="Arial" w:hAnsi="Arial"/>
          <w:b/>
          <w:bCs/>
          <w:color w:val="1B3A6B"/>
          <w:sz w:val="20"/>
          <w:szCs w:val="20"/>
        </w:rPr>
        <w:t xml:space="preserve"> All Modules</w:t>
      </w:r>
    </w:p>
    <w:p>
      <w:pPr>
        <w:spacing w:before="80" w:after="80"/>
        <w:jc w:val="left"/>
      </w:pPr>
      <w:r>
        <w:rPr>
          <w:rFonts w:ascii="Arial" w:cs="Arial" w:eastAsia="Arial" w:hAnsi="Arial"/>
          <w:color w:val="1A1A2E"/>
          <w:sz w:val="20"/>
          <w:szCs w:val="20"/>
        </w:rPr>
        <w:t xml:space="preserve">Every significant data event across all modules triggers the notification engine, which delivers contextual alerts to relevant stakeholders based on their role and project association.</w:t>
      </w:r>
    </w:p>
    <w:p>
      <w:pPr>
        <w:spacing w:before="40" w:after="0"/>
      </w:pPr>
      <w:r>
        <w:t xml:space="preserve"/>
      </w:r>
    </w:p>
    <w:p>
      <w:r>
        <w:br w:type="page"/>
      </w:r>
    </w:p>
    <w:p>
      <w:pPr>
        <w:pStyle w:val="Heading1"/>
        <w:pBdr>
          <w:bottom w:val="single" w:color="2E86AB" w:sz="8" w:space="4"/>
        </w:pBdr>
        <w:spacing w:before="400" w:after="160"/>
      </w:pPr>
      <w:r>
        <w:rPr>
          <w:rFonts w:ascii="Arial" w:cs="Arial" w:eastAsia="Arial" w:hAnsi="Arial"/>
          <w:b/>
          <w:bCs/>
          <w:color w:val="1B3A6B"/>
          <w:sz w:val="32"/>
          <w:szCs w:val="32"/>
        </w:rPr>
        <w:t xml:space="preserve">8. Key Technology Components</w:t>
      </w:r>
    </w:p>
    <w:p>
      <w:pPr>
        <w:spacing w:before="80" w:after="0"/>
      </w:pPr>
      <w:r>
        <w:t xml:space="preserve"/>
      </w:r>
    </w:p>
    <w:p>
      <w:pPr>
        <w:spacing w:before="80" w:after="80"/>
        <w:jc w:val="both"/>
      </w:pPr>
      <w:r>
        <w:rPr>
          <w:rFonts w:ascii="Arial" w:cs="Arial" w:eastAsia="Arial" w:hAnsi="Arial"/>
          <w:color w:val="1A1A2E"/>
          <w:sz w:val="20"/>
          <w:szCs w:val="20"/>
        </w:rPr>
        <w:t xml:space="preserve">AECearth is built on a modern, proven technology stack chosen for scalability, developer productivity, and long-term maintainability. The following table outlines the primary technology components employed across the platform.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olor w:val="FFFFFF"/>
                <w:sz w:val="19"/>
                <w:szCs w:val="19"/>
              </w:rPr>
              <w:t xml:space="preserve">Category</w:t>
            </w:r>
          </w:p>
        </w:tc>
        <w:tc>
          <w:tcPr>
            <w:tcW w:type="dxa" w:w="26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olor w:val="FFFFFF"/>
                <w:sz w:val="19"/>
                <w:szCs w:val="19"/>
              </w:rPr>
              <w:t xml:space="preserve">Technology</w:t>
            </w:r>
          </w:p>
        </w:tc>
        <w:tc>
          <w:tcPr>
            <w:tcW w:type="dxa" w:w="456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olor w:val="FFFFFF"/>
                <w:sz w:val="19"/>
                <w:szCs w:val="19"/>
              </w:rPr>
              <w:t xml:space="preserve">Purpose and Notes</w:t>
            </w:r>
          </w:p>
        </w:tc>
      </w:tr>
      <w:tr>
        <w:tc>
          <w:tcPr>
            <w:tcW w:type="dxa" w:w="220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b/>
                <w:bCs/>
                <w:color w:val="1B3A6B"/>
                <w:sz w:val="18"/>
                <w:szCs w:val="18"/>
              </w:rPr>
              <w:t xml:space="preserve">Frontend</w:t>
            </w:r>
          </w:p>
        </w:tc>
        <w:tc>
          <w:tcPr>
            <w:tcW w:type="dxa" w:w="260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b/>
                <w:bCs/>
                <w:color w:val="2E86AB"/>
                <w:sz w:val="18"/>
                <w:szCs w:val="18"/>
              </w:rPr>
              <w:t xml:space="preserve">React.js</w:t>
            </w:r>
          </w:p>
        </w:tc>
        <w:tc>
          <w:tcPr>
            <w:tcW w:type="dxa" w:w="456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1A1A2E"/>
                <w:sz w:val="18"/>
                <w:szCs w:val="18"/>
              </w:rPr>
              <w:t xml:space="preserve">Component-based UI framework providing responsive, dynamic dashboards and module interfaces with role-specific rendering logic.</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bCs/>
                <w:color w:val="1B3A6B"/>
                <w:sz w:val="18"/>
                <w:szCs w:val="18"/>
              </w:rPr>
              <w:t xml:space="preserve">State Management</w:t>
            </w:r>
          </w:p>
        </w:tc>
        <w:tc>
          <w:tcPr>
            <w:tcW w:type="dxa" w:w="26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bCs/>
                <w:color w:val="2E86AB"/>
                <w:sz w:val="18"/>
                <w:szCs w:val="18"/>
              </w:rPr>
              <w:t xml:space="preserve">Redux / Context API</w:t>
            </w:r>
          </w:p>
        </w:tc>
        <w:tc>
          <w:tcPr>
            <w:tcW w:type="dxa" w:w="456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Centralised application state management for complex multi-module user interfaces with shared data requirements.</w:t>
            </w:r>
          </w:p>
        </w:tc>
      </w:tr>
      <w:tr>
        <w:tc>
          <w:tcPr>
            <w:tcW w:type="dxa" w:w="220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b/>
                <w:bCs/>
                <w:color w:val="1B3A6B"/>
                <w:sz w:val="18"/>
                <w:szCs w:val="18"/>
              </w:rPr>
              <w:t xml:space="preserve">Backend API</w:t>
            </w:r>
          </w:p>
        </w:tc>
        <w:tc>
          <w:tcPr>
            <w:tcW w:type="dxa" w:w="260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b/>
                <w:bCs/>
                <w:color w:val="2E86AB"/>
                <w:sz w:val="18"/>
                <w:szCs w:val="18"/>
              </w:rPr>
              <w:t xml:space="preserve">Node.js / Express</w:t>
            </w:r>
          </w:p>
        </w:tc>
        <w:tc>
          <w:tcPr>
            <w:tcW w:type="dxa" w:w="456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1A1A2E"/>
                <w:sz w:val="18"/>
                <w:szCs w:val="18"/>
              </w:rPr>
              <w:t xml:space="preserve">High-performance RESTful API server handling all business logic, workflow processing, and data orchestration.</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bCs/>
                <w:color w:val="1B3A6B"/>
                <w:sz w:val="18"/>
                <w:szCs w:val="18"/>
              </w:rPr>
              <w:t xml:space="preserve">Database</w:t>
            </w:r>
          </w:p>
        </w:tc>
        <w:tc>
          <w:tcPr>
            <w:tcW w:type="dxa" w:w="26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bCs/>
                <w:color w:val="2E86AB"/>
                <w:sz w:val="18"/>
                <w:szCs w:val="18"/>
              </w:rPr>
              <w:t xml:space="preserve">PostgreSQL</w:t>
            </w:r>
          </w:p>
        </w:tc>
        <w:tc>
          <w:tcPr>
            <w:tcW w:type="dxa" w:w="456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Robust relational database for structured project data, financial records, and audit logs with strong ACID compliance.</w:t>
            </w:r>
          </w:p>
        </w:tc>
      </w:tr>
      <w:tr>
        <w:tc>
          <w:tcPr>
            <w:tcW w:type="dxa" w:w="220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b/>
                <w:bCs/>
                <w:color w:val="1B3A6B"/>
                <w:sz w:val="18"/>
                <w:szCs w:val="18"/>
              </w:rPr>
              <w:t xml:space="preserve">Authentication</w:t>
            </w:r>
          </w:p>
        </w:tc>
        <w:tc>
          <w:tcPr>
            <w:tcW w:type="dxa" w:w="260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b/>
                <w:bCs/>
                <w:color w:val="2E86AB"/>
                <w:sz w:val="18"/>
                <w:szCs w:val="18"/>
              </w:rPr>
              <w:t xml:space="preserve">JWT + OAuth 2.0</w:t>
            </w:r>
          </w:p>
        </w:tc>
        <w:tc>
          <w:tcPr>
            <w:tcW w:type="dxa" w:w="456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1A1A2E"/>
                <w:sz w:val="18"/>
                <w:szCs w:val="18"/>
              </w:rPr>
              <w:t xml:space="preserve">Stateless token-based authentication with optional OAuth for social login. Role claims embedded in tokens for API-level RBAC.</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bCs/>
                <w:color w:val="1B3A6B"/>
                <w:sz w:val="18"/>
                <w:szCs w:val="18"/>
              </w:rPr>
              <w:t xml:space="preserve">File Storage</w:t>
            </w:r>
          </w:p>
        </w:tc>
        <w:tc>
          <w:tcPr>
            <w:tcW w:type="dxa" w:w="26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bCs/>
                <w:color w:val="2E86AB"/>
                <w:sz w:val="18"/>
                <w:szCs w:val="18"/>
              </w:rPr>
              <w:t xml:space="preserve">AWS S3 / Cloud Storage</w:t>
            </w:r>
          </w:p>
        </w:tc>
        <w:tc>
          <w:tcPr>
            <w:tcW w:type="dxa" w:w="456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Scalable object storage for all project documents, drawings, photos, and media files with access control policies.</w:t>
            </w:r>
          </w:p>
        </w:tc>
      </w:tr>
      <w:tr>
        <w:tc>
          <w:tcPr>
            <w:tcW w:type="dxa" w:w="220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b/>
                <w:bCs/>
                <w:color w:val="1B3A6B"/>
                <w:sz w:val="18"/>
                <w:szCs w:val="18"/>
              </w:rPr>
              <w:t xml:space="preserve">Real-time Events</w:t>
            </w:r>
          </w:p>
        </w:tc>
        <w:tc>
          <w:tcPr>
            <w:tcW w:type="dxa" w:w="260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b/>
                <w:bCs/>
                <w:color w:val="2E86AB"/>
                <w:sz w:val="18"/>
                <w:szCs w:val="18"/>
              </w:rPr>
              <w:t xml:space="preserve">WebSockets / Socket.io</w:t>
            </w:r>
          </w:p>
        </w:tc>
        <w:tc>
          <w:tcPr>
            <w:tcW w:type="dxa" w:w="456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1A1A2E"/>
                <w:sz w:val="18"/>
                <w:szCs w:val="18"/>
              </w:rPr>
              <w:t xml:space="preserve">Enables real-time dashboard updates, live notifications, and collaborative viewing across concurrent users.</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bCs/>
                <w:color w:val="1B3A6B"/>
                <w:sz w:val="18"/>
                <w:szCs w:val="18"/>
              </w:rPr>
              <w:t xml:space="preserve">Email Service</w:t>
            </w:r>
          </w:p>
        </w:tc>
        <w:tc>
          <w:tcPr>
            <w:tcW w:type="dxa" w:w="26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bCs/>
                <w:color w:val="2E86AB"/>
                <w:sz w:val="18"/>
                <w:szCs w:val="18"/>
              </w:rPr>
              <w:t xml:space="preserve">SendGrid / SMTP</w:t>
            </w:r>
          </w:p>
        </w:tc>
        <w:tc>
          <w:tcPr>
            <w:tcW w:type="dxa" w:w="456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Transactional email delivery for notifications, invitation emails, report delivery, and system alerts.</w:t>
            </w:r>
          </w:p>
        </w:tc>
      </w:tr>
      <w:tr>
        <w:tc>
          <w:tcPr>
            <w:tcW w:type="dxa" w:w="220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b/>
                <w:bCs/>
                <w:color w:val="1B3A6B"/>
                <w:sz w:val="18"/>
                <w:szCs w:val="18"/>
              </w:rPr>
              <w:t xml:space="preserve">Push Notifications</w:t>
            </w:r>
          </w:p>
        </w:tc>
        <w:tc>
          <w:tcPr>
            <w:tcW w:type="dxa" w:w="260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b/>
                <w:bCs/>
                <w:color w:val="2E86AB"/>
                <w:sz w:val="18"/>
                <w:szCs w:val="18"/>
              </w:rPr>
              <w:t xml:space="preserve">Firebase Cloud Messaging</w:t>
            </w:r>
          </w:p>
        </w:tc>
        <w:tc>
          <w:tcPr>
            <w:tcW w:type="dxa" w:w="456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1A1A2E"/>
                <w:sz w:val="18"/>
                <w:szCs w:val="18"/>
              </w:rPr>
              <w:t xml:space="preserve">Mobile push notification delivery for Android and iOS applications.</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bCs/>
                <w:color w:val="1B3A6B"/>
                <w:sz w:val="18"/>
                <w:szCs w:val="18"/>
              </w:rPr>
              <w:t xml:space="preserve">Search</w:t>
            </w:r>
          </w:p>
        </w:tc>
        <w:tc>
          <w:tcPr>
            <w:tcW w:type="dxa" w:w="26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bCs/>
                <w:color w:val="2E86AB"/>
                <w:sz w:val="18"/>
                <w:szCs w:val="18"/>
              </w:rPr>
              <w:t xml:space="preserve">Elasticsearch</w:t>
            </w:r>
          </w:p>
        </w:tc>
        <w:tc>
          <w:tcPr>
            <w:tcW w:type="dxa" w:w="456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Full-text search across documents, vendor profiles, project records, and issue descriptions.</w:t>
            </w:r>
          </w:p>
        </w:tc>
      </w:tr>
      <w:tr>
        <w:tc>
          <w:tcPr>
            <w:tcW w:type="dxa" w:w="220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b/>
                <w:bCs/>
                <w:color w:val="1B3A6B"/>
                <w:sz w:val="18"/>
                <w:szCs w:val="18"/>
              </w:rPr>
              <w:t xml:space="preserve">Containerisation</w:t>
            </w:r>
          </w:p>
        </w:tc>
        <w:tc>
          <w:tcPr>
            <w:tcW w:type="dxa" w:w="260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b/>
                <w:bCs/>
                <w:color w:val="2E86AB"/>
                <w:sz w:val="18"/>
                <w:szCs w:val="18"/>
              </w:rPr>
              <w:t xml:space="preserve">Docker + Kubernetes</w:t>
            </w:r>
          </w:p>
        </w:tc>
        <w:tc>
          <w:tcPr>
            <w:tcW w:type="dxa" w:w="456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1A1A2E"/>
                <w:sz w:val="18"/>
                <w:szCs w:val="18"/>
              </w:rPr>
              <w:t xml:space="preserve">Containerised deployment enabling scalable, consistent application environments across development and production.</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bCs/>
                <w:color w:val="1B3A6B"/>
                <w:sz w:val="18"/>
                <w:szCs w:val="18"/>
              </w:rPr>
              <w:t xml:space="preserve">CI/CD Pipeline</w:t>
            </w:r>
          </w:p>
        </w:tc>
        <w:tc>
          <w:tcPr>
            <w:tcW w:type="dxa" w:w="26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bCs/>
                <w:color w:val="2E86AB"/>
                <w:sz w:val="18"/>
                <w:szCs w:val="18"/>
              </w:rPr>
              <w:t xml:space="preserve">GitHub Actions</w:t>
            </w:r>
          </w:p>
        </w:tc>
        <w:tc>
          <w:tcPr>
            <w:tcW w:type="dxa" w:w="456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Automated testing, build, and deployment pipeline ensuring code quality and reliable release management.</w:t>
            </w:r>
          </w:p>
        </w:tc>
      </w:tr>
    </w:tbl>
    <w:p>
      <w:r>
        <w:br w:type="page"/>
      </w:r>
    </w:p>
    <w:p>
      <w:pPr>
        <w:pStyle w:val="Heading1"/>
        <w:pBdr>
          <w:bottom w:val="single" w:color="2E86AB" w:sz="8" w:space="4"/>
        </w:pBdr>
        <w:spacing w:before="400" w:after="160"/>
      </w:pPr>
      <w:r>
        <w:rPr>
          <w:rFonts w:ascii="Arial" w:cs="Arial" w:eastAsia="Arial" w:hAnsi="Arial"/>
          <w:b/>
          <w:bCs/>
          <w:color w:val="1B3A6B"/>
          <w:sz w:val="32"/>
          <w:szCs w:val="32"/>
        </w:rPr>
        <w:t xml:space="preserve">9. Security and Access Control</w:t>
      </w:r>
    </w:p>
    <w:p>
      <w:pPr>
        <w:spacing w:before="80" w:after="0"/>
      </w:pPr>
      <w:r>
        <w:t xml:space="preserve"/>
      </w:r>
    </w:p>
    <w:p>
      <w:pPr>
        <w:spacing w:before="80" w:after="80"/>
        <w:jc w:val="both"/>
      </w:pPr>
      <w:r>
        <w:rPr>
          <w:rFonts w:ascii="Arial" w:cs="Arial" w:eastAsia="Arial" w:hAnsi="Arial"/>
          <w:color w:val="1A1A2E"/>
          <w:sz w:val="20"/>
          <w:szCs w:val="20"/>
        </w:rPr>
        <w:t xml:space="preserve">Security is a foundational design principle of AECearth, not an afterthought. Given that the platform handles sensitive financial data, contractual documents, personnel records, and proprietary project information across multiple competing organisations, the security architecture has been designed to meet enterprise-grade standards.</w:t>
      </w:r>
    </w:p>
    <w:p>
      <w:pPr>
        <w:spacing w:before="120" w:after="0"/>
      </w:pPr>
      <w:r>
        <w:t xml:space="preserve"/>
      </w:r>
    </w:p>
    <w:p>
      <w:pPr>
        <w:pStyle w:val="Heading2"/>
        <w:spacing w:before="280" w:after="120"/>
      </w:pPr>
      <w:r>
        <w:rPr>
          <w:rFonts w:ascii="Arial" w:cs="Arial" w:eastAsia="Arial" w:hAnsi="Arial"/>
          <w:b/>
          <w:bCs/>
          <w:color w:val="2E86AB"/>
          <w:sz w:val="26"/>
          <w:szCs w:val="26"/>
        </w:rPr>
        <w:t xml:space="preserve">9.1  Authentication Security</w:t>
      </w:r>
    </w:p>
    <w:p>
      <w:pPr>
        <w:spacing w:before="60" w:after="0"/>
      </w:pPr>
      <w:r>
        <w:t xml:space="preserve"/>
      </w:r>
    </w:p>
    <w:p>
      <w:pPr>
        <w:pStyle w:val="ListParagraph"/>
        <w:numPr>
          <w:ilvl w:val="0"/>
          <w:numId w:val="2"/>
        </w:numPr>
        <w:spacing w:before="60" w:after="60"/>
      </w:pPr>
      <w:r>
        <w:rPr>
          <w:rFonts w:ascii="Arial" w:cs="Arial" w:eastAsia="Arial" w:hAnsi="Arial"/>
          <w:color w:val="1A1A2E"/>
          <w:sz w:val="20"/>
          <w:szCs w:val="20"/>
        </w:rPr>
        <w:t xml:space="preserve">All user sessions are governed by short-lived JSON Web Tokens (JWT) with refresh token rotation, minimising session hijacking exposure.</w:t>
      </w:r>
    </w:p>
    <w:p>
      <w:pPr>
        <w:pStyle w:val="ListParagraph"/>
        <w:numPr>
          <w:ilvl w:val="0"/>
          <w:numId w:val="2"/>
        </w:numPr>
        <w:spacing w:before="60" w:after="60"/>
      </w:pPr>
      <w:r>
        <w:rPr>
          <w:rFonts w:ascii="Arial" w:cs="Arial" w:eastAsia="Arial" w:hAnsi="Arial"/>
          <w:color w:val="1A1A2E"/>
          <w:sz w:val="20"/>
          <w:szCs w:val="20"/>
        </w:rPr>
        <w:t xml:space="preserve">Passwords are hashed using bcrypt with a strong work factor. Plain-text passwords are never stored or transmitted.</w:t>
      </w:r>
    </w:p>
    <w:p>
      <w:pPr>
        <w:pStyle w:val="ListParagraph"/>
        <w:numPr>
          <w:ilvl w:val="0"/>
          <w:numId w:val="2"/>
        </w:numPr>
        <w:spacing w:before="60" w:after="60"/>
      </w:pPr>
      <w:r>
        <w:rPr>
          <w:rFonts w:ascii="Arial" w:cs="Arial" w:eastAsia="Arial" w:hAnsi="Arial"/>
          <w:color w:val="1A1A2E"/>
          <w:sz w:val="20"/>
          <w:szCs w:val="20"/>
        </w:rPr>
        <w:t xml:space="preserve">Optional two-factor authentication (2FA) via TOTP (time-based one-time password) for accounts with elevated permissions.</w:t>
      </w:r>
    </w:p>
    <w:p>
      <w:pPr>
        <w:pStyle w:val="ListParagraph"/>
        <w:numPr>
          <w:ilvl w:val="0"/>
          <w:numId w:val="2"/>
        </w:numPr>
        <w:spacing w:before="60" w:after="60"/>
      </w:pPr>
      <w:r>
        <w:rPr>
          <w:rFonts w:ascii="Arial" w:cs="Arial" w:eastAsia="Arial" w:hAnsi="Arial"/>
          <w:color w:val="1A1A2E"/>
          <w:sz w:val="20"/>
          <w:szCs w:val="20"/>
        </w:rPr>
        <w:t xml:space="preserve">Account lockout policies after repeated failed login attempts with automatic unlock procedures.</w:t>
      </w:r>
    </w:p>
    <w:p>
      <w:pPr>
        <w:pStyle w:val="ListParagraph"/>
        <w:numPr>
          <w:ilvl w:val="0"/>
          <w:numId w:val="2"/>
        </w:numPr>
        <w:spacing w:before="60" w:after="60"/>
      </w:pPr>
      <w:r>
        <w:rPr>
          <w:rFonts w:ascii="Arial" w:cs="Arial" w:eastAsia="Arial" w:hAnsi="Arial"/>
          <w:color w:val="1A1A2E"/>
          <w:sz w:val="20"/>
          <w:szCs w:val="20"/>
        </w:rPr>
        <w:t xml:space="preserve">All API endpoints require valid authentication tokens. Unauthenticated requests receive a 401 response with no data exposure.</w:t>
      </w:r>
    </w:p>
    <w:p>
      <w:pPr>
        <w:spacing w:before="120" w:after="0"/>
      </w:pPr>
      <w:r>
        <w:t xml:space="preserve"/>
      </w:r>
    </w:p>
    <w:p>
      <w:pPr>
        <w:pStyle w:val="Heading2"/>
        <w:spacing w:before="280" w:after="120"/>
      </w:pPr>
      <w:r>
        <w:rPr>
          <w:rFonts w:ascii="Arial" w:cs="Arial" w:eastAsia="Arial" w:hAnsi="Arial"/>
          <w:b/>
          <w:bCs/>
          <w:color w:val="2E86AB"/>
          <w:sz w:val="26"/>
          <w:szCs w:val="26"/>
        </w:rPr>
        <w:t xml:space="preserve">9.2  Authorisation and Data Isolation</w:t>
      </w:r>
    </w:p>
    <w:p>
      <w:pPr>
        <w:spacing w:before="60" w:after="0"/>
      </w:pPr>
      <w:r>
        <w:t xml:space="preserve"/>
      </w:r>
    </w:p>
    <w:p>
      <w:pPr>
        <w:pStyle w:val="ListParagraph"/>
        <w:numPr>
          <w:ilvl w:val="0"/>
          <w:numId w:val="2"/>
        </w:numPr>
        <w:spacing w:before="60" w:after="60"/>
      </w:pPr>
      <w:r>
        <w:rPr>
          <w:rFonts w:ascii="Arial" w:cs="Arial" w:eastAsia="Arial" w:hAnsi="Arial"/>
          <w:color w:val="1A1A2E"/>
          <w:sz w:val="20"/>
          <w:szCs w:val="20"/>
        </w:rPr>
        <w:t xml:space="preserve">Every API request is evaluated against the requesting user's role and permission set before any data operation is executed.</w:t>
      </w:r>
    </w:p>
    <w:p>
      <w:pPr>
        <w:pStyle w:val="ListParagraph"/>
        <w:numPr>
          <w:ilvl w:val="0"/>
          <w:numId w:val="2"/>
        </w:numPr>
        <w:spacing w:before="60" w:after="60"/>
      </w:pPr>
      <w:r>
        <w:rPr>
          <w:rFonts w:ascii="Arial" w:cs="Arial" w:eastAsia="Arial" w:hAnsi="Arial"/>
          <w:color w:val="1A1A2E"/>
          <w:sz w:val="20"/>
          <w:szCs w:val="20"/>
        </w:rPr>
        <w:t xml:space="preserve">Tenant-level data isolation ensures that users in Organisation A can never query or access data belonging to Organisation B, even if they share the same infrastructure.</w:t>
      </w:r>
    </w:p>
    <w:p>
      <w:pPr>
        <w:pStyle w:val="ListParagraph"/>
        <w:numPr>
          <w:ilvl w:val="0"/>
          <w:numId w:val="2"/>
        </w:numPr>
        <w:spacing w:before="60" w:after="60"/>
      </w:pPr>
      <w:r>
        <w:rPr>
          <w:rFonts w:ascii="Arial" w:cs="Arial" w:eastAsia="Arial" w:hAnsi="Arial"/>
          <w:color w:val="1A1A2E"/>
          <w:sz w:val="20"/>
          <w:szCs w:val="20"/>
        </w:rPr>
        <w:t xml:space="preserve">Project-level access gates ensure that only users explicitly added to a project can access its data, regardless of their organisation-level role.</w:t>
      </w:r>
    </w:p>
    <w:p>
      <w:pPr>
        <w:pStyle w:val="ListParagraph"/>
        <w:numPr>
          <w:ilvl w:val="0"/>
          <w:numId w:val="2"/>
        </w:numPr>
        <w:spacing w:before="60" w:after="60"/>
      </w:pPr>
      <w:r>
        <w:rPr>
          <w:rFonts w:ascii="Arial" w:cs="Arial" w:eastAsia="Arial" w:hAnsi="Arial"/>
          <w:color w:val="1A1A2E"/>
          <w:sz w:val="20"/>
          <w:szCs w:val="20"/>
        </w:rPr>
        <w:t xml:space="preserve">All sensitive operations (delete, approve, export) require a secondary permission grant beyond general access.</w:t>
      </w:r>
    </w:p>
    <w:p>
      <w:pPr>
        <w:spacing w:before="120" w:after="0"/>
      </w:pPr>
      <w:r>
        <w:t xml:space="preserve"/>
      </w:r>
    </w:p>
    <w:p>
      <w:pPr>
        <w:pStyle w:val="Heading2"/>
        <w:spacing w:before="280" w:after="120"/>
      </w:pPr>
      <w:r>
        <w:rPr>
          <w:rFonts w:ascii="Arial" w:cs="Arial" w:eastAsia="Arial" w:hAnsi="Arial"/>
          <w:b/>
          <w:bCs/>
          <w:color w:val="2E86AB"/>
          <w:sz w:val="26"/>
          <w:szCs w:val="26"/>
        </w:rPr>
        <w:t xml:space="preserve">9.3  Data Protection and Compliance</w:t>
      </w:r>
    </w:p>
    <w:p>
      <w:pPr>
        <w:spacing w:before="60" w:after="0"/>
      </w:pPr>
      <w:r>
        <w:t xml:space="preserve"/>
      </w:r>
    </w:p>
    <w:p>
      <w:pPr>
        <w:pStyle w:val="ListParagraph"/>
        <w:numPr>
          <w:ilvl w:val="0"/>
          <w:numId w:val="2"/>
        </w:numPr>
        <w:spacing w:before="60" w:after="60"/>
      </w:pPr>
      <w:r>
        <w:rPr>
          <w:rFonts w:ascii="Arial" w:cs="Arial" w:eastAsia="Arial" w:hAnsi="Arial"/>
          <w:color w:val="1A1A2E"/>
          <w:sz w:val="20"/>
          <w:szCs w:val="20"/>
        </w:rPr>
        <w:t xml:space="preserve">All data in transit is encrypted using TLS 1.2 or higher across all API communications and file transfers.</w:t>
      </w:r>
    </w:p>
    <w:p>
      <w:pPr>
        <w:pStyle w:val="ListParagraph"/>
        <w:numPr>
          <w:ilvl w:val="0"/>
          <w:numId w:val="2"/>
        </w:numPr>
        <w:spacing w:before="60" w:after="60"/>
      </w:pPr>
      <w:r>
        <w:rPr>
          <w:rFonts w:ascii="Arial" w:cs="Arial" w:eastAsia="Arial" w:hAnsi="Arial"/>
          <w:color w:val="1A1A2E"/>
          <w:sz w:val="20"/>
          <w:szCs w:val="20"/>
        </w:rPr>
        <w:t xml:space="preserve">All data at rest in the database and file storage is encrypted using AES-256 encryption.</w:t>
      </w:r>
    </w:p>
    <w:p>
      <w:pPr>
        <w:pStyle w:val="ListParagraph"/>
        <w:numPr>
          <w:ilvl w:val="0"/>
          <w:numId w:val="2"/>
        </w:numPr>
        <w:spacing w:before="60" w:after="60"/>
      </w:pPr>
      <w:r>
        <w:rPr>
          <w:rFonts w:ascii="Arial" w:cs="Arial" w:eastAsia="Arial" w:hAnsi="Arial"/>
          <w:color w:val="1A1A2E"/>
          <w:sz w:val="20"/>
          <w:szCs w:val="20"/>
        </w:rPr>
        <w:t xml:space="preserve">Sensitive fields such as banking details and personal identification numbers are additionally encrypted at the field level in the database.</w:t>
      </w:r>
    </w:p>
    <w:p>
      <w:pPr>
        <w:pStyle w:val="ListParagraph"/>
        <w:numPr>
          <w:ilvl w:val="0"/>
          <w:numId w:val="2"/>
        </w:numPr>
        <w:spacing w:before="60" w:after="60"/>
      </w:pPr>
      <w:r>
        <w:rPr>
          <w:rFonts w:ascii="Arial" w:cs="Arial" w:eastAsia="Arial" w:hAnsi="Arial"/>
          <w:color w:val="1A1A2E"/>
          <w:sz w:val="20"/>
          <w:szCs w:val="20"/>
        </w:rPr>
        <w:t xml:space="preserve">The platform maintains comprehensive audit logs of all data creation, modification, deletion, and access events, stored in tamper-evident log storage.</w:t>
      </w:r>
    </w:p>
    <w:p>
      <w:pPr>
        <w:pStyle w:val="ListParagraph"/>
        <w:numPr>
          <w:ilvl w:val="0"/>
          <w:numId w:val="2"/>
        </w:numPr>
        <w:spacing w:before="60" w:after="60"/>
      </w:pPr>
      <w:r>
        <w:rPr>
          <w:rFonts w:ascii="Arial" w:cs="Arial" w:eastAsia="Arial" w:hAnsi="Arial"/>
          <w:color w:val="1A1A2E"/>
          <w:sz w:val="20"/>
          <w:szCs w:val="20"/>
        </w:rPr>
        <w:t xml:space="preserve">Data retention and deletion policies are configurable to support GDPR, DPDPA (India), and equivalent data protection regulations.</w:t>
      </w:r>
    </w:p>
    <w:p>
      <w:pPr>
        <w:spacing w:before="120" w:after="0"/>
      </w:pPr>
      <w:r>
        <w:t xml:space="preserve"/>
      </w:r>
    </w:p>
    <w:p>
      <w:pPr>
        <w:pStyle w:val="Heading2"/>
        <w:spacing w:before="280" w:after="120"/>
      </w:pPr>
      <w:r>
        <w:rPr>
          <w:rFonts w:ascii="Arial" w:cs="Arial" w:eastAsia="Arial" w:hAnsi="Arial"/>
          <w:b/>
          <w:bCs/>
          <w:color w:val="2E86AB"/>
          <w:sz w:val="26"/>
          <w:szCs w:val="26"/>
        </w:rPr>
        <w:t xml:space="preserve">9.4  Infrastructure Security</w:t>
      </w:r>
    </w:p>
    <w:p>
      <w:pPr>
        <w:spacing w:before="60" w:after="0"/>
      </w:pPr>
      <w:r>
        <w:t xml:space="preserve"/>
      </w:r>
    </w:p>
    <w:p>
      <w:pPr>
        <w:pStyle w:val="ListParagraph"/>
        <w:numPr>
          <w:ilvl w:val="0"/>
          <w:numId w:val="2"/>
        </w:numPr>
        <w:spacing w:before="60" w:after="60"/>
      </w:pPr>
      <w:r>
        <w:rPr>
          <w:rFonts w:ascii="Arial" w:cs="Arial" w:eastAsia="Arial" w:hAnsi="Arial"/>
          <w:color w:val="1A1A2E"/>
          <w:sz w:val="20"/>
          <w:szCs w:val="20"/>
        </w:rPr>
        <w:t xml:space="preserve">Application deployment within a secured Virtual Private Cloud (VPC) with network segmentation between frontend, backend, and database tiers.</w:t>
      </w:r>
    </w:p>
    <w:p>
      <w:pPr>
        <w:pStyle w:val="ListParagraph"/>
        <w:numPr>
          <w:ilvl w:val="0"/>
          <w:numId w:val="2"/>
        </w:numPr>
        <w:spacing w:before="60" w:after="60"/>
      </w:pPr>
      <w:r>
        <w:rPr>
          <w:rFonts w:ascii="Arial" w:cs="Arial" w:eastAsia="Arial" w:hAnsi="Arial"/>
          <w:color w:val="1A1A2E"/>
          <w:sz w:val="20"/>
          <w:szCs w:val="20"/>
        </w:rPr>
        <w:t xml:space="preserve">Web Application Firewall (WAF) deployed at the API gateway level to protect against OWASP Top 10 vulnerabilities including SQL injection, XSS, and CSRF.</w:t>
      </w:r>
    </w:p>
    <w:p>
      <w:pPr>
        <w:pStyle w:val="ListParagraph"/>
        <w:numPr>
          <w:ilvl w:val="0"/>
          <w:numId w:val="2"/>
        </w:numPr>
        <w:spacing w:before="60" w:after="60"/>
      </w:pPr>
      <w:r>
        <w:rPr>
          <w:rFonts w:ascii="Arial" w:cs="Arial" w:eastAsia="Arial" w:hAnsi="Arial"/>
          <w:color w:val="1A1A2E"/>
          <w:sz w:val="20"/>
          <w:szCs w:val="20"/>
        </w:rPr>
        <w:t xml:space="preserve">Automated vulnerability scanning and dependency auditing in the CI/CD pipeline to detect and remediate security issues before deployment.</w:t>
      </w:r>
    </w:p>
    <w:p>
      <w:pPr>
        <w:pStyle w:val="ListParagraph"/>
        <w:numPr>
          <w:ilvl w:val="0"/>
          <w:numId w:val="2"/>
        </w:numPr>
        <w:spacing w:before="60" w:after="60"/>
      </w:pPr>
      <w:r>
        <w:rPr>
          <w:rFonts w:ascii="Arial" w:cs="Arial" w:eastAsia="Arial" w:hAnsi="Arial"/>
          <w:color w:val="1A1A2E"/>
          <w:sz w:val="20"/>
          <w:szCs w:val="20"/>
        </w:rPr>
        <w:t xml:space="preserve">Regular penetration testing and security audits conducted against the production environment.</w:t>
      </w:r>
    </w:p>
    <w:p>
      <w:r>
        <w:br w:type="page"/>
      </w:r>
    </w:p>
    <w:p>
      <w:pPr>
        <w:pStyle w:val="Heading1"/>
        <w:pBdr>
          <w:bottom w:val="single" w:color="2E86AB" w:sz="8" w:space="4"/>
        </w:pBdr>
        <w:spacing w:before="400" w:after="160"/>
      </w:pPr>
      <w:r>
        <w:rPr>
          <w:rFonts w:ascii="Arial" w:cs="Arial" w:eastAsia="Arial" w:hAnsi="Arial"/>
          <w:b/>
          <w:bCs/>
          <w:color w:val="1B3A6B"/>
          <w:sz w:val="32"/>
          <w:szCs w:val="32"/>
        </w:rPr>
        <w:t xml:space="preserve">10. Key Advantages of the Platform</w:t>
      </w:r>
    </w:p>
    <w:p>
      <w:pPr>
        <w:spacing w:before="80" w:after="0"/>
      </w:pPr>
      <w:r>
        <w:t xml:space="preserve"/>
      </w:r>
    </w:p>
    <w:p>
      <w:pPr>
        <w:spacing w:before="80" w:after="80"/>
        <w:jc w:val="both"/>
      </w:pPr>
      <w:r>
        <w:rPr>
          <w:rFonts w:ascii="Arial" w:cs="Arial" w:eastAsia="Arial" w:hAnsi="Arial"/>
          <w:color w:val="1A1A2E"/>
          <w:sz w:val="20"/>
          <w:szCs w:val="20"/>
        </w:rPr>
        <w:t xml:space="preserve">AECearth delivers transformative improvements over traditional construction management practices. The following table contrasts conventional industry approaches with the AECearth-enabled workflow, demonstrating the platform's practical impact across critical project dimensions.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olor w:val="FFFFFF"/>
                <w:sz w:val="19"/>
                <w:szCs w:val="19"/>
              </w:rPr>
              <w:t xml:space="preserve">Dimension</w:t>
            </w:r>
          </w:p>
        </w:tc>
        <w:tc>
          <w:tcPr>
            <w:tcW w:type="dxa" w:w="368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olor w:val="FFFFFF"/>
                <w:sz w:val="19"/>
                <w:szCs w:val="19"/>
              </w:rPr>
              <w:t xml:space="preserve">Traditional Approach</w:t>
            </w:r>
          </w:p>
        </w:tc>
        <w:tc>
          <w:tcPr>
            <w:tcW w:type="dxa" w:w="368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olor w:val="FFFFFF"/>
                <w:sz w:val="19"/>
                <w:szCs w:val="19"/>
              </w:rPr>
              <w:t xml:space="preserve">AECearth Advantage</w:t>
            </w:r>
          </w:p>
        </w:tc>
      </w:tr>
      <w:tr>
        <w:tc>
          <w:tcPr>
            <w:tcW w:type="dxa" w:w="20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8"/>
                <w:szCs w:val="18"/>
              </w:rPr>
              <w:t xml:space="preserve">Stakeholder Collaboration</w:t>
            </w:r>
          </w:p>
        </w:tc>
        <w:tc>
          <w:tcPr>
            <w:tcW w:type="dxa" w:w="368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5A5A6E"/>
                <w:sz w:val="18"/>
                <w:szCs w:val="18"/>
              </w:rPr>
              <w:t xml:space="preserve">Information shared through emails and WhatsApp groups with no version control and frequent miscommunication.</w:t>
            </w:r>
          </w:p>
        </w:tc>
        <w:tc>
          <w:tcPr>
            <w:tcW w:type="dxa" w:w="368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1A1A2E"/>
                <w:sz w:val="18"/>
                <w:szCs w:val="18"/>
              </w:rPr>
              <w:t xml:space="preserve">All stakeholders collaborate on a single platform with structured communication, controlled document sharing, and a complete audit trail.</w:t>
            </w:r>
          </w:p>
        </w:tc>
      </w:tr>
      <w:tr>
        <w:tc>
          <w:tcPr>
            <w:tcW w:type="dxa" w:w="20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8"/>
                <w:szCs w:val="18"/>
              </w:rPr>
              <w:t xml:space="preserve">Project Visibility</w:t>
            </w:r>
          </w:p>
        </w:tc>
        <w:tc>
          <w:tcPr>
            <w:tcW w:type="dxa" w:w="36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5A5A6E"/>
                <w:sz w:val="18"/>
                <w:szCs w:val="18"/>
              </w:rPr>
              <w:t xml:space="preserve">Progress updates are manual, infrequent, and subjective — often reported optimistically until critical delays materialise.</w:t>
            </w:r>
          </w:p>
        </w:tc>
        <w:tc>
          <w:tcPr>
            <w:tcW w:type="dxa" w:w="36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Real-time dashboards provide objective progress data derived from actual task completions, attendance records, and delivery confirmations.</w:t>
            </w:r>
          </w:p>
        </w:tc>
      </w:tr>
      <w:tr>
        <w:tc>
          <w:tcPr>
            <w:tcW w:type="dxa" w:w="20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8"/>
                <w:szCs w:val="18"/>
              </w:rPr>
              <w:t xml:space="preserve">Procurement Control</w:t>
            </w:r>
          </w:p>
        </w:tc>
        <w:tc>
          <w:tcPr>
            <w:tcW w:type="dxa" w:w="368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5A5A6E"/>
                <w:sz w:val="18"/>
                <w:szCs w:val="18"/>
              </w:rPr>
              <w:t xml:space="preserve">Purchase orders raised verbally or through informal processes with no comparative quotation evidence or delivery tracking.</w:t>
            </w:r>
          </w:p>
        </w:tc>
        <w:tc>
          <w:tcPr>
            <w:tcW w:type="dxa" w:w="368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1A1A2E"/>
                <w:sz w:val="18"/>
                <w:szCs w:val="18"/>
              </w:rPr>
              <w:t xml:space="preserve">End-to-end digital procurement from requisition to goods receipt with vendor comparison, PO management, and automatic financial commitment recording.</w:t>
            </w:r>
          </w:p>
        </w:tc>
      </w:tr>
      <w:tr>
        <w:tc>
          <w:tcPr>
            <w:tcW w:type="dxa" w:w="20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8"/>
                <w:szCs w:val="18"/>
              </w:rPr>
              <w:t xml:space="preserve">Financial Management</w:t>
            </w:r>
          </w:p>
        </w:tc>
        <w:tc>
          <w:tcPr>
            <w:tcW w:type="dxa" w:w="36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5A5A6E"/>
                <w:sz w:val="18"/>
                <w:szCs w:val="18"/>
              </w:rPr>
              <w:t xml:space="preserve">Budgets tracked in Excel with monthly updates that lag real expenditure by weeks, making cost overruns difficult to prevent.</w:t>
            </w:r>
          </w:p>
        </w:tc>
        <w:tc>
          <w:tcPr>
            <w:tcW w:type="dxa" w:w="36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Live budget vs. actual dashboards with commitment tracking and variance alerts enabling proactive intervention before overruns occur.</w:t>
            </w:r>
          </w:p>
        </w:tc>
      </w:tr>
      <w:tr>
        <w:tc>
          <w:tcPr>
            <w:tcW w:type="dxa" w:w="20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8"/>
                <w:szCs w:val="18"/>
              </w:rPr>
              <w:t xml:space="preserve">Document Control</w:t>
            </w:r>
          </w:p>
        </w:tc>
        <w:tc>
          <w:tcPr>
            <w:tcW w:type="dxa" w:w="368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5A5A6E"/>
                <w:sz w:val="18"/>
                <w:szCs w:val="18"/>
              </w:rPr>
              <w:t xml:space="preserve">Drawings and specifications emailed in multiple versions with no clear record of the current revision — leading to work done against outdated information.</w:t>
            </w:r>
          </w:p>
        </w:tc>
        <w:tc>
          <w:tcPr>
            <w:tcW w:type="dxa" w:w="368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1A1A2E"/>
                <w:sz w:val="18"/>
                <w:szCs w:val="18"/>
              </w:rPr>
              <w:t xml:space="preserve">Version-controlled document management ensures all parties work from the latest approved revision, with full history retained for disputes.</w:t>
            </w:r>
          </w:p>
        </w:tc>
      </w:tr>
      <w:tr>
        <w:tc>
          <w:tcPr>
            <w:tcW w:type="dxa" w:w="20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8"/>
                <w:szCs w:val="18"/>
              </w:rPr>
              <w:t xml:space="preserve">Labour Management</w:t>
            </w:r>
          </w:p>
        </w:tc>
        <w:tc>
          <w:tcPr>
            <w:tcW w:type="dxa" w:w="36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5A5A6E"/>
                <w:sz w:val="18"/>
                <w:szCs w:val="18"/>
              </w:rPr>
              <w:t xml:space="preserve">Attendance marked in paper registers, payroll calculated manually, and workforce productivity largely untracked.</w:t>
            </w:r>
          </w:p>
        </w:tc>
        <w:tc>
          <w:tcPr>
            <w:tcW w:type="dxa" w:w="36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Digital attendance, automated timesheet calculation, and labour deployment visibility enable accurate payroll and optimised workforce utilisation.</w:t>
            </w:r>
          </w:p>
        </w:tc>
      </w:tr>
      <w:tr>
        <w:tc>
          <w:tcPr>
            <w:tcW w:type="dxa" w:w="20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8"/>
                <w:szCs w:val="18"/>
              </w:rPr>
              <w:t xml:space="preserve">Bidding Process</w:t>
            </w:r>
          </w:p>
        </w:tc>
        <w:tc>
          <w:tcPr>
            <w:tcW w:type="dxa" w:w="368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5A5A6E"/>
                <w:sz w:val="18"/>
                <w:szCs w:val="18"/>
              </w:rPr>
              <w:t xml:space="preserve">Tendering conducted through informal communications with no structured evaluation framework and limited transparency.</w:t>
            </w:r>
          </w:p>
        </w:tc>
        <w:tc>
          <w:tcPr>
            <w:tcW w:type="dxa" w:w="368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1A1A2E"/>
                <w:sz w:val="18"/>
                <w:szCs w:val="18"/>
              </w:rPr>
              <w:t xml:space="preserve">Structured digital bidding with standardised proposal formats, automated comparison matrices, and complete process transparency.</w:t>
            </w:r>
          </w:p>
        </w:tc>
      </w:tr>
      <w:tr>
        <w:tc>
          <w:tcPr>
            <w:tcW w:type="dxa" w:w="20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8"/>
                <w:szCs w:val="18"/>
              </w:rPr>
              <w:t xml:space="preserve">Facility Management</w:t>
            </w:r>
          </w:p>
        </w:tc>
        <w:tc>
          <w:tcPr>
            <w:tcW w:type="dxa" w:w="36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5A5A6E"/>
                <w:sz w:val="18"/>
                <w:szCs w:val="18"/>
              </w:rPr>
              <w:t xml:space="preserve">Construction data never reaches the facility management team, leading to unknown asset histories and reactive maintenance culture.</w:t>
            </w:r>
          </w:p>
        </w:tc>
        <w:tc>
          <w:tcPr>
            <w:tcW w:type="dxa" w:w="36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Seamless data handover from project to facilities, with a populated asset register, maintenance schedules, and full documentation archive.</w:t>
            </w:r>
          </w:p>
        </w:tc>
      </w:tr>
      <w:tr>
        <w:tc>
          <w:tcPr>
            <w:tcW w:type="dxa" w:w="2000"/>
            <w:tcBorders>
              <w:top w:val="single" w:color="C8D8E8" w:sz="1"/>
              <w:left w:val="single" w:color="C8D8E8" w:sz="1"/>
              <w:bottom w:val="single" w:color="C8D8E8" w:sz="1"/>
              <w:right w:val="single" w:color="C8D8E8" w:sz="1"/>
            </w:tcBorders>
            <w:shd w:fill="E8F0F7" w:val="clear"/>
            <w:tcMar>
              <w:top w:type="dxa" w:w="80"/>
              <w:left w:type="dxa" w:w="160"/>
              <w:bottom w:type="dxa" w:w="80"/>
              <w:right w:type="dxa" w:w="160"/>
            </w:tcMar>
          </w:tcPr>
          <w:p>
            <w:r>
              <w:rPr>
                <w:rFonts w:ascii="Arial" w:cs="Arial" w:eastAsia="Arial" w:hAnsi="Arial"/>
                <w:b/>
                <w:bCs/>
                <w:color w:val="1B3A6B"/>
                <w:sz w:val="18"/>
                <w:szCs w:val="18"/>
              </w:rPr>
              <w:t xml:space="preserve">Quality and Issue Management</w:t>
            </w:r>
          </w:p>
        </w:tc>
        <w:tc>
          <w:tcPr>
            <w:tcW w:type="dxa" w:w="368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5A5A6E"/>
                <w:sz w:val="18"/>
                <w:szCs w:val="18"/>
              </w:rPr>
              <w:t xml:space="preserve">Defects noted in site diaries or WhatsApp, frequently lost or actioned informally without closure verification.</w:t>
            </w:r>
          </w:p>
        </w:tc>
        <w:tc>
          <w:tcPr>
            <w:tcW w:type="dxa" w:w="3680"/>
            <w:tcBorders>
              <w:top w:val="single" w:color="C8D8E8" w:sz="1"/>
              <w:left w:val="single" w:color="C8D8E8" w:sz="1"/>
              <w:bottom w:val="single" w:color="C8D8E8" w:sz="1"/>
              <w:right w:val="single" w:color="C8D8E8" w:sz="1"/>
            </w:tcBorders>
            <w:shd w:fill="F4F6F9" w:val="clear"/>
            <w:tcMar>
              <w:top w:type="dxa" w:w="80"/>
              <w:left w:type="dxa" w:w="160"/>
              <w:bottom w:type="dxa" w:w="80"/>
              <w:right w:type="dxa" w:w="160"/>
            </w:tcMar>
          </w:tcPr>
          <w:p>
            <w:r>
              <w:rPr>
                <w:rFonts w:ascii="Arial" w:cs="Arial" w:eastAsia="Arial" w:hAnsi="Arial"/>
                <w:color w:val="1A1A2E"/>
                <w:sz w:val="18"/>
                <w:szCs w:val="18"/>
              </w:rPr>
              <w:t xml:space="preserve">Formal issue tracking with mandatory closure workflow, photographic evidence, root cause linkage, and defect trend analytics.</w:t>
            </w:r>
          </w:p>
        </w:tc>
      </w:tr>
    </w:tbl>
    <w:p>
      <w:pPr>
        <w:spacing w:before="160" w:after="0"/>
      </w:pPr>
      <w:r>
        <w:t xml:space="preserve"/>
      </w:r>
    </w:p>
    <w:p>
      <w:pPr>
        <w:pStyle w:val="Heading2"/>
        <w:spacing w:before="280" w:after="120"/>
      </w:pPr>
      <w:r>
        <w:rPr>
          <w:rFonts w:ascii="Arial" w:cs="Arial" w:eastAsia="Arial" w:hAnsi="Arial"/>
          <w:b/>
          <w:bCs/>
          <w:color w:val="2E86AB"/>
          <w:sz w:val="26"/>
          <w:szCs w:val="26"/>
        </w:rPr>
        <w:t xml:space="preserve">10.1  Strategic Value Proposition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6"/>
              <w:left w:val="thick" w:color="2E86AB" w:sz="12"/>
              <w:bottom w:val="single" w:color="2E86AB" w:sz="2"/>
              <w:right w:val="single" w:color="C8D8E8" w:sz="2"/>
            </w:tcBorders>
            <w:shd w:fill="E8F0F7" w:val="clear"/>
            <w:tcMar>
              <w:top w:type="dxa" w:w="120"/>
              <w:left w:type="dxa" w:w="200"/>
              <w:bottom w:type="dxa" w:w="120"/>
              <w:right w:type="dxa" w:w="200"/>
            </w:tcMar>
          </w:tcPr>
          <w:p>
            <w:pPr>
              <w:spacing w:before="40" w:after="80"/>
            </w:pPr>
            <w:r>
              <w:rPr>
                <w:rFonts w:ascii="Arial" w:cs="Arial" w:eastAsia="Arial" w:hAnsi="Arial"/>
                <w:b/>
                <w:bCs/>
                <w:color w:val="1B3A6B"/>
                <w:sz w:val="20"/>
                <w:szCs w:val="20"/>
              </w:rPr>
              <w:t xml:space="preserve">AECearth delivers quantifiable value across the construction project lifecycle</w:t>
            </w:r>
          </w:p>
          <w:p>
            <w:pPr>
              <w:pStyle w:val="ListParagraph"/>
              <w:numPr>
                <w:ilvl w:val="0"/>
                <w:numId w:val="2"/>
              </w:numPr>
              <w:spacing w:before="40" w:after="40"/>
            </w:pPr>
            <w:r>
              <w:rPr>
                <w:rFonts w:ascii="Arial" w:cs="Arial" w:eastAsia="Arial" w:hAnsi="Arial"/>
                <w:color w:val="1A1A2E"/>
                <w:sz w:val="19"/>
                <w:szCs w:val="19"/>
              </w:rPr>
              <w:t xml:space="preserve">Reduced project delays through real-time task and milestone monitoring with proactive escalation.</w:t>
            </w:r>
          </w:p>
          <w:p>
            <w:pPr>
              <w:pStyle w:val="ListParagraph"/>
              <w:numPr>
                <w:ilvl w:val="0"/>
                <w:numId w:val="2"/>
              </w:numPr>
              <w:spacing w:before="40" w:after="40"/>
            </w:pPr>
            <w:r>
              <w:rPr>
                <w:rFonts w:ascii="Arial" w:cs="Arial" w:eastAsia="Arial" w:hAnsi="Arial"/>
                <w:color w:val="1A1A2E"/>
                <w:sz w:val="19"/>
                <w:szCs w:val="19"/>
              </w:rPr>
              <w:t xml:space="preserve">Lower cost overruns through live budget tracking, commitment management, and procurement controls.</w:t>
            </w:r>
          </w:p>
          <w:p>
            <w:pPr>
              <w:pStyle w:val="ListParagraph"/>
              <w:numPr>
                <w:ilvl w:val="0"/>
                <w:numId w:val="2"/>
              </w:numPr>
              <w:spacing w:before="40" w:after="40"/>
            </w:pPr>
            <w:r>
              <w:rPr>
                <w:rFonts w:ascii="Arial" w:cs="Arial" w:eastAsia="Arial" w:hAnsi="Arial"/>
                <w:color w:val="1A1A2E"/>
                <w:sz w:val="19"/>
                <w:szCs w:val="19"/>
              </w:rPr>
              <w:t xml:space="preserve">Improved contractor and vendor accountability through formal digital workflows and audit trails.</w:t>
            </w:r>
          </w:p>
          <w:p>
            <w:pPr>
              <w:pStyle w:val="ListParagraph"/>
              <w:numPr>
                <w:ilvl w:val="0"/>
                <w:numId w:val="2"/>
              </w:numPr>
              <w:spacing w:before="40" w:after="40"/>
            </w:pPr>
            <w:r>
              <w:rPr>
                <w:rFonts w:ascii="Arial" w:cs="Arial" w:eastAsia="Arial" w:hAnsi="Arial"/>
                <w:color w:val="1A1A2E"/>
                <w:sz w:val="19"/>
                <w:szCs w:val="19"/>
              </w:rPr>
              <w:t xml:space="preserve">Shorter payment cycles through structured invoicing and approval workflows that reduce disputes.</w:t>
            </w:r>
          </w:p>
          <w:p>
            <w:pPr>
              <w:pStyle w:val="ListParagraph"/>
              <w:numPr>
                <w:ilvl w:val="0"/>
                <w:numId w:val="2"/>
              </w:numPr>
              <w:spacing w:before="40" w:after="40"/>
            </w:pPr>
            <w:r>
              <w:rPr>
                <w:rFonts w:ascii="Arial" w:cs="Arial" w:eastAsia="Arial" w:hAnsi="Arial"/>
                <w:color w:val="1A1A2E"/>
                <w:sz w:val="19"/>
                <w:szCs w:val="19"/>
              </w:rPr>
              <w:t xml:space="preserve">Reduced rework through formal issue tracking, defect management, and quality sign-off workflows.</w:t>
            </w:r>
          </w:p>
          <w:p>
            <w:pPr>
              <w:pStyle w:val="ListParagraph"/>
              <w:numPr>
                <w:ilvl w:val="0"/>
                <w:numId w:val="2"/>
              </w:numPr>
              <w:spacing w:before="40" w:after="40"/>
            </w:pPr>
            <w:r>
              <w:rPr>
                <w:rFonts w:ascii="Arial" w:cs="Arial" w:eastAsia="Arial" w:hAnsi="Arial"/>
                <w:color w:val="1A1A2E"/>
                <w:sz w:val="19"/>
                <w:szCs w:val="19"/>
              </w:rPr>
              <w:t xml:space="preserve">Extended asset life through planned preventive maintenance enabled by the Facility Management Suite.</w:t>
            </w:r>
          </w:p>
          <w:p>
            <w:pPr>
              <w:pStyle w:val="ListParagraph"/>
              <w:numPr>
                <w:ilvl w:val="0"/>
                <w:numId w:val="2"/>
              </w:numPr>
              <w:spacing w:before="40" w:after="40"/>
            </w:pPr>
            <w:r>
              <w:rPr>
                <w:rFonts w:ascii="Arial" w:cs="Arial" w:eastAsia="Arial" w:hAnsi="Arial"/>
                <w:color w:val="1A1A2E"/>
                <w:sz w:val="19"/>
                <w:szCs w:val="19"/>
              </w:rPr>
              <w:t xml:space="preserve">Faster project mobilisation through a ready talent pool with verified profiles and portfolio evidence.</w:t>
            </w:r>
          </w:p>
          <w:p>
            <w:pPr>
              <w:pStyle w:val="ListParagraph"/>
              <w:numPr>
                <w:ilvl w:val="0"/>
                <w:numId w:val="2"/>
              </w:numPr>
              <w:spacing w:before="40" w:after="40"/>
            </w:pPr>
            <w:r>
              <w:rPr>
                <w:rFonts w:ascii="Arial" w:cs="Arial" w:eastAsia="Arial" w:hAnsi="Arial"/>
                <w:color w:val="1A1A2E"/>
                <w:sz w:val="19"/>
                <w:szCs w:val="19"/>
              </w:rPr>
              <w:t xml:space="preserve">Reduced administrative overhead by eliminating manual data consolidation across disparate tools.</w:t>
            </w:r>
          </w:p>
        </w:tc>
      </w:tr>
    </w:tbl>
    <w:p>
      <w:r>
        <w:br w:type="page"/>
      </w:r>
    </w:p>
    <w:p>
      <w:pPr>
        <w:spacing w:before="800" w:after="0"/>
      </w:pPr>
      <w:r>
        <w:t xml:space="preserve"/>
      </w:r>
    </w:p>
    <w:p>
      <w:pPr>
        <w:pBdr>
          <w:top w:val="single" w:color="2E86AB" w:sz="6"/>
          <w:bottom w:val="single" w:color="2E86AB" w:sz="6"/>
        </w:pBdr>
        <w:spacing w:before="120" w:after="120"/>
        <w:jc w:val="center"/>
      </w:pPr>
      <w:r>
        <w:rPr>
          <w:rFonts w:ascii="Arial" w:cs="Arial" w:eastAsia="Arial" w:hAnsi="Arial"/>
          <w:b/>
          <w:bCs/>
          <w:color w:val="1B3A6B"/>
          <w:sz w:val="22"/>
          <w:szCs w:val="22"/>
        </w:rPr>
        <w:t xml:space="preserve">End of Technical Product Documentation</w:t>
      </w:r>
    </w:p>
    <w:p>
      <w:pPr>
        <w:spacing w:before="120" w:after="0"/>
      </w:pPr>
      <w:r>
        <w:t xml:space="preserve"/>
      </w:r>
    </w:p>
    <w:p>
      <w:pPr>
        <w:spacing w:before="40" w:after="40"/>
        <w:jc w:val="center"/>
      </w:pPr>
      <w:r>
        <w:rPr>
          <w:rFonts w:ascii="Arial" w:cs="Arial" w:eastAsia="Arial" w:hAnsi="Arial"/>
          <w:color w:val="5A5A6E"/>
          <w:sz w:val="20"/>
          <w:szCs w:val="20"/>
        </w:rPr>
        <w:t xml:space="preserve">AECearth — Construction Project Management Platform</w:t>
      </w:r>
    </w:p>
    <w:p>
      <w:pPr>
        <w:spacing w:before="40" w:after="40"/>
        <w:jc w:val="center"/>
      </w:pPr>
      <w:r>
        <w:rPr>
          <w:rFonts w:ascii="Arial" w:cs="Arial" w:eastAsia="Arial" w:hAnsi="Arial"/>
          <w:color w:val="5A5A6E"/>
          <w:sz w:val="18"/>
          <w:szCs w:val="18"/>
        </w:rPr>
        <w:t xml:space="preserve">This document is confidential and proprietary. All rights reserved.</w:t>
      </w:r>
    </w:p>
    <w:sectPr>
      <w:headerReference w:type="default" r:id="rId6"/>
      <w:footerReference w:type="default" r:id="rId7"/>
      <w:pgSz w:w="12240" w:h="15840" w:orient="portrait"/>
      <w:pgMar w:top="120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8" w:sz="4" w:space="4"/>
      </w:pBdr>
      <w:tabs>
        <w:tab w:val="right" w:pos="9026"/>
      </w:tabs>
      <w:spacing w:before="0"/>
    </w:pPr>
    <w:r>
      <w:rPr>
        <w:rFonts w:ascii="Arial" w:cs="Arial" w:eastAsia="Arial" w:hAnsi="Arial"/>
        <w:color w:val="5A5A6E"/>
        <w:sz w:val="16"/>
        <w:szCs w:val="16"/>
      </w:rPr>
      <w:t xml:space="preserve">Confidential &amp; Proprietary — AECearth</w:t>
    </w:r>
    <w:r>
      <w:rPr>
        <w:rFonts w:ascii="Arial" w:cs="Arial" w:eastAsia="Arial" w:hAnsi="Arial"/>
        <w:color w:val="5A5A6E"/>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4"/>
      </w:pBdr>
      <w:tabs>
        <w:tab w:val="right" w:pos="9026"/>
      </w:tabs>
      <w:spacing w:after="0"/>
    </w:pPr>
    <w:r>
      <w:rPr>
        <w:rFonts w:ascii="Arial" w:cs="Arial" w:eastAsia="Arial" w:hAnsi="Arial"/>
        <w:b/>
        <w:bCs/>
        <w:color w:val="1B3A6B"/>
        <w:sz w:val="18"/>
        <w:szCs w:val="18"/>
      </w:rPr>
      <w:t xml:space="preserve">AECearth Platform</w:t>
    </w:r>
    <w:r>
      <w:rPr>
        <w:rFonts w:ascii="Arial" w:cs="Arial" w:eastAsia="Arial" w:hAnsi="Arial"/>
        <w:color w:val="5A5A6E"/>
        <w:sz w:val="18"/>
        <w:szCs w:val="18"/>
      </w:rPr>
      <w:t xml:space="preserve">	Technical Product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86A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2026-03-14T10:07:47.955Z</dcterms:created>
  <dcterms:modified xsi:type="dcterms:W3CDTF">2026-03-14T10:07:47.956Z</dcterms:modified>
</cp:coreProperties>
</file>

<file path=docProps/custom.xml><?xml version="1.0" encoding="utf-8"?>
<Properties xmlns="http://schemas.openxmlformats.org/officeDocument/2006/custom-properties" xmlns:vt="http://schemas.openxmlformats.org/officeDocument/2006/docPropsVTypes"/>
</file>