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CNN Waste Segregation - Visualizations, Analysis, Results, Insights and Outcomes</w:t>
      </w:r>
    </w:p>
    <w:p>
      <w:pPr>
        <w:pStyle w:val="Heading 2"/>
      </w:pPr>
      <w:r>
        <w:rPr>
          <w:rtl w:val="0"/>
          <w:lang w:val="en-US"/>
        </w:rPr>
        <w:t>1. Waste Category Distribution</w:t>
      </w:r>
    </w:p>
    <w:p>
      <w:pPr>
        <w:pStyle w:val="Body"/>
      </w:pPr>
      <w:r>
        <w:rPr>
          <w:rtl w:val="0"/>
          <w:lang w:val="en-US"/>
        </w:rPr>
        <w:t>Analysis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The dataset contains 7 waste categories.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The distribution is relatively balanced.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Slight differences in sample counts justify the use of augmentation.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302259</wp:posOffset>
            </wp:positionV>
            <wp:extent cx="5486400" cy="295088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8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br w:type="textWrapping"/>
      </w:r>
      <w:r>
        <w:rPr>
          <w:rtl w:val="0"/>
          <w:lang w:val="en-US"/>
        </w:rPr>
        <w:t>Insight</w:t>
      </w:r>
      <w:r>
        <w:br w:type="textWrapping"/>
      </w:r>
      <w:r>
        <w:rPr>
          <w:rtl w:val="0"/>
          <w:lang w:val="en-US"/>
        </w:rPr>
        <w:t>A balanced dataset helps reduce classification bias and enables the CNN model to learn representative features from every class.</w:t>
      </w:r>
    </w:p>
    <w:p>
      <w:pPr>
        <w:pStyle w:val="Heading 2"/>
      </w:pPr>
      <w:r>
        <w:rPr>
          <w:rtl w:val="0"/>
          <w:lang w:val="en-US"/>
        </w:rPr>
        <w:t>2. Sample Waste Images</w:t>
      </w:r>
    </w:p>
    <w:p>
      <w:pPr>
        <w:pStyle w:val="Body"/>
      </w:pPr>
      <w:r>
        <w:rPr>
          <w:rtl w:val="0"/>
          <w:lang w:val="en-US"/>
        </w:rPr>
        <w:t>Analysis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The dataset contains significant variations in background, lighting, orientation and scale.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302259</wp:posOffset>
            </wp:positionV>
            <wp:extent cx="5486400" cy="15903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6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" descr="Image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3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br w:type="textWrapping"/>
      </w:r>
      <w:r>
        <w:rPr>
          <w:rtl w:val="0"/>
          <w:lang w:val="en-US"/>
        </w:rPr>
        <w:t>Insight</w:t>
      </w:r>
      <w:r>
        <w:br w:type="textWrapping"/>
      </w:r>
      <w:r>
        <w:rPr>
          <w:rtl w:val="0"/>
          <w:lang w:val="en-US"/>
        </w:rPr>
        <w:t>These variations increase classification complexity and motivate the use of convolutional layers and augmentation.</w:t>
      </w:r>
    </w:p>
    <w:p>
      <w:pPr>
        <w:pStyle w:val="Heading 2"/>
      </w:pPr>
      <w:r>
        <w:rPr>
          <w:rtl w:val="0"/>
          <w:lang w:val="fr-FR"/>
        </w:rPr>
        <w:t>3. Image Dimension Distribution</w:t>
      </w:r>
    </w:p>
    <w:p>
      <w:pPr>
        <w:pStyle w:val="Body"/>
      </w:pPr>
      <w:r>
        <w:rPr>
          <w:rtl w:val="0"/>
          <w:lang w:val="en-US"/>
        </w:rPr>
        <w:t>Analysis</w:t>
      </w:r>
      <w:r>
        <w:br w:type="textWrapping"/>
      </w:r>
      <w:r>
        <w:rPr>
          <w:rtl w:val="0"/>
          <w:lang w:val="en-US"/>
        </w:rPr>
        <w:t>Images have varying dimensions.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175260</wp:posOffset>
            </wp:positionV>
            <wp:extent cx="5486400" cy="23126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7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6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</w:p>
    <w:p>
      <w:pPr>
        <w:pStyle w:val="Body"/>
      </w:pPr>
      <w:r>
        <w:rPr>
          <w:rtl w:val="0"/>
          <w:lang w:val="en-US"/>
        </w:rPr>
        <w:t>Insight</w:t>
      </w:r>
      <w:r>
        <w:br w:type="textWrapping"/>
      </w:r>
      <w:r>
        <w:rPr>
          <w:rtl w:val="0"/>
          <w:lang w:val="en-US"/>
        </w:rPr>
        <w:t>Resizing all images to a common size allows the CNN to process inputs consistently.</w:t>
      </w:r>
    </w:p>
    <w:p>
      <w:pPr>
        <w:pStyle w:val="Heading 2"/>
      </w:pPr>
      <w:r>
        <w:rPr>
          <w:rtl w:val="0"/>
          <w:lang w:val="en-US"/>
        </w:rPr>
        <w:t>4. CNN Architecture</w:t>
      </w:r>
    </w:p>
    <w:p>
      <w:pPr>
        <w:pStyle w:val="Body"/>
      </w:pPr>
      <w:r>
        <w:rPr>
          <w:rtl w:val="0"/>
          <w:lang w:val="en-US"/>
        </w:rPr>
        <w:t>Input Image (128</w:t>
      </w:r>
      <w:r>
        <w:rPr>
          <w:rtl w:val="0"/>
        </w:rPr>
        <w:t>×</w:t>
      </w:r>
      <w:r>
        <w:rPr>
          <w:rtl w:val="0"/>
        </w:rPr>
        <w:t>128</w:t>
      </w:r>
      <w:r>
        <w:rPr>
          <w:rtl w:val="0"/>
        </w:rPr>
        <w:t>×</w:t>
      </w:r>
      <w:r>
        <w:rPr>
          <w:rtl w:val="0"/>
        </w:rPr>
        <w:t>3)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Conv2D (32)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MaxPooling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Conv2D (64)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MaxPooling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Conv2D (128)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MaxPooling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Flatten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Dense (128)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</w:rPr>
        <w:t>Dropout (0.5)</w:t>
      </w:r>
      <w:r>
        <w:br w:type="textWrapping"/>
      </w:r>
      <w:r>
        <w:rPr>
          <w:rtl w:val="0"/>
        </w:rPr>
        <w:t>|</w:t>
      </w:r>
      <w:r>
        <w:br w:type="textWrapping"/>
      </w:r>
      <w:r>
        <w:rPr>
          <w:rtl w:val="0"/>
          <w:lang w:val="en-US"/>
        </w:rPr>
        <w:t>Softmax Output (7 Classes)</w:t>
      </w:r>
      <w:r>
        <w:br w:type="textWrapping"/>
        <w:br w:type="textWrapping"/>
      </w:r>
      <w:r>
        <w:rPr>
          <w:rtl w:val="0"/>
          <w:lang w:val="en-US"/>
        </w:rPr>
        <w:t>Analysis</w:t>
      </w:r>
      <w:r>
        <w:br w:type="textWrapping"/>
      </w:r>
      <w:r>
        <w:rPr>
          <w:rtl w:val="0"/>
          <w:lang w:val="en-US"/>
        </w:rPr>
        <w:t>The network progressively extracts edges, textures, shapes and high-level waste object features.</w:t>
      </w:r>
    </w:p>
    <w:p>
      <w:pPr>
        <w:pStyle w:val="Heading 2"/>
      </w:pPr>
      <w:r>
        <w:rPr>
          <w:rtl w:val="0"/>
          <w:lang w:val="en-US"/>
        </w:rPr>
        <w:t>5. Training Accuracy</w:t>
      </w:r>
    </w:p>
    <w:p>
      <w:pPr>
        <w:pStyle w:val="Body"/>
      </w:pPr>
      <w:r>
        <w:rPr>
          <w:rtl w:val="0"/>
          <w:lang w:val="en-US"/>
        </w:rPr>
        <w:t>Analysis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Training accuracy steadily improves.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Validation accuracy closely follows training accuracy.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029200" cy="3771900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br w:type="textWrapping"/>
      </w:r>
      <w:r>
        <w:rPr>
          <w:rtl w:val="0"/>
          <w:lang w:val="en-US"/>
        </w:rPr>
        <w:t>Insight</w:t>
      </w:r>
      <w:r>
        <w:br w:type="textWrapping"/>
      </w:r>
      <w:r>
        <w:rPr>
          <w:rtl w:val="0"/>
          <w:lang w:val="en-US"/>
        </w:rPr>
        <w:t>The model learns meaningful visual features and generalizes well to unseen images.</w:t>
      </w:r>
    </w:p>
    <w:p>
      <w:pPr>
        <w:pStyle w:val="Heading 2"/>
      </w:pPr>
      <w:r>
        <w:rPr>
          <w:rtl w:val="0"/>
          <w:lang w:val="en-US"/>
        </w:rPr>
        <w:t>6. Training Loss</w:t>
      </w:r>
    </w:p>
    <w:p>
      <w:pPr>
        <w:pStyle w:val="Body"/>
      </w:pPr>
      <w:r>
        <w:rPr>
          <w:rtl w:val="0"/>
          <w:lang w:val="en-US"/>
        </w:rPr>
        <w:t>Analysis</w:t>
      </w:r>
      <w:r>
        <w:br w:type="textWrapping"/>
      </w:r>
      <w:r>
        <w:rPr>
          <w:rtl w:val="0"/>
          <w:lang w:val="en-US"/>
        </w:rPr>
        <w:t>Both curves decrease consistently throughout training.</w:t>
      </w:r>
      <w:r>
        <w:br w:type="textWrapping"/>
      </w:r>
    </w:p>
    <w:p>
      <w:pPr>
        <w:pStyle w:val="Body"/>
      </w:pPr>
      <w:r>
        <w:rPr>
          <w:rtl w:val="0"/>
          <w:lang w:val="en-US"/>
        </w:rPr>
        <w:t>Insight</w:t>
      </w:r>
      <w:r>
        <w:br w:type="textWrapping"/>
      </w:r>
      <w:r>
        <w:rPr>
          <w:rtl w:val="0"/>
          <w:lang w:val="en-US"/>
        </w:rPr>
        <w:t>The optimizer successfully minimizes classification error and the model converges effectively</w:t>
      </w:r>
      <w:r>
        <w:rPr>
          <w:rtl w:val="0"/>
          <w:lang w:val="en-US"/>
        </w:rPr>
        <w:t>.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029200" cy="3771900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</w:pPr>
      <w:r>
        <w:rPr>
          <w:rtl w:val="0"/>
          <w:lang w:val="en-US"/>
        </w:rPr>
        <w:t>7. Confusion Matrix Analysis</w:t>
      </w:r>
    </w:p>
    <w:p>
      <w:pPr>
        <w:pStyle w:val="Body"/>
      </w:pPr>
      <w:r>
        <w:rPr>
          <w:rtl w:val="0"/>
          <w:lang w:val="en-US"/>
        </w:rPr>
        <w:t>Most predictions lie along the diagonal, indicating correct classifications.</w:t>
      </w:r>
      <w:r>
        <w:br w:type="textWrapping"/>
        <w:br w:type="textWrapping"/>
      </w:r>
      <w:r>
        <w:rPr>
          <w:rtl w:val="0"/>
          <w:lang w:val="en-US"/>
        </w:rPr>
        <w:t>Minor confusion exists between: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 xml:space="preserve">Plastic </w:t>
      </w:r>
      <w:r>
        <w:rPr>
          <w:rtl w:val="0"/>
        </w:rPr>
        <w:t xml:space="preserve">↔ </w:t>
      </w:r>
      <w:r>
        <w:rPr>
          <w:rtl w:val="0"/>
        </w:rPr>
        <w:t>Metal</w:t>
      </w:r>
      <w:r>
        <w:rPr>
          <w:rtl w:val="0"/>
        </w:rPr>
        <w:br w:type="textWrapping"/>
        <w:t xml:space="preserve">• </w:t>
      </w:r>
      <w:r>
        <w:rPr>
          <w:rtl w:val="0"/>
        </w:rPr>
        <w:t xml:space="preserve">Paper </w:t>
      </w:r>
      <w:r>
        <w:rPr>
          <w:rtl w:val="0"/>
        </w:rPr>
        <w:t xml:space="preserve">↔ </w:t>
      </w:r>
      <w:r>
        <w:rPr>
          <w:rtl w:val="0"/>
          <w:lang w:val="de-DE"/>
        </w:rPr>
        <w:t>Textile</w:t>
      </w:r>
      <w:r>
        <w:br w:type="textWrapping"/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302259</wp:posOffset>
            </wp:positionV>
            <wp:extent cx="5486400" cy="19853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30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" descr="Image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53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  <w:r>
        <w:br w:type="textWrapping"/>
      </w:r>
      <w:r>
        <w:rPr>
          <w:rtl w:val="0"/>
          <w:lang w:val="en-US"/>
        </w:rPr>
        <w:t>Insight</w:t>
      </w:r>
      <w:r>
        <w:br w:type="textWrapping"/>
      </w:r>
      <w:r>
        <w:rPr>
          <w:rtl w:val="0"/>
          <w:lang w:val="en-US"/>
        </w:rPr>
        <w:t>The CNN successfully learns discriminative features, while remaining errors are primarily due to visual similarity between waste categories.</w:t>
      </w:r>
    </w:p>
    <w:p>
      <w:pPr>
        <w:pStyle w:val="Heading 2"/>
      </w:pPr>
      <w:r>
        <w:rPr>
          <w:rtl w:val="0"/>
          <w:lang w:val="en-US"/>
        </w:rPr>
        <w:t>Final Outcomes</w:t>
      </w:r>
    </w:p>
    <w:p>
      <w:pPr>
        <w:pStyle w:val="Body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en-US"/>
        </w:rPr>
        <w:t>Successfully classified waste into 7 categories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en-US"/>
        </w:rPr>
        <w:t>Applied preprocessing, normalization, encoding, resizing and augmentation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en-US"/>
        </w:rPr>
        <w:t>Built and trained a CNN with convolution, pooling, dense and dropout layers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en-US"/>
        </w:rPr>
        <w:t>Achieved steadily increasing training/validation accuracy and decreasing loss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en-US"/>
        </w:rPr>
        <w:t>Demonstrated that deep learning can effectively automate waste segregation and support smart recycling and sustainable waste management initiatives.</w:t>
      </w:r>
    </w:p>
    <w:sectPr>
      <w:headerReference w:type="default" r:id="rId10"/>
      <w:footerReference w:type="default" r:id="rId11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2.tif"/><Relationship Id="rId6" Type="http://schemas.openxmlformats.org/officeDocument/2006/relationships/image" Target="media/image3.tif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4.tif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