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83F39" w14:textId="77777777" w:rsidR="00A04088" w:rsidRPr="00A04088" w:rsidRDefault="00A04088" w:rsidP="00A040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A0408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Credit Card Financial Dashboard: Solving Business Challenges</w:t>
      </w:r>
    </w:p>
    <w:p w14:paraId="172E38CA" w14:textId="787C428A" w:rsidR="00A04088" w:rsidRPr="00A04088" w:rsidRDefault="00A04088" w:rsidP="00A040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proofErr w:type="gramStart"/>
      <w:r w:rsidRPr="00A0408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Introduction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 :</w:t>
      </w:r>
      <w:proofErr w:type="gramEnd"/>
    </w:p>
    <w:p w14:paraId="63455102" w14:textId="77777777" w:rsidR="00A04088" w:rsidRPr="00A04088" w:rsidRDefault="00A04088" w:rsidP="00A040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0408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0"/>
          <w:sz w:val="24"/>
          <w:szCs w:val="24"/>
          <w:lang w:eastAsia="en-IN"/>
          <w14:ligatures w14:val="none"/>
        </w:rPr>
        <w:t>The Credit Card Financial Dashboard is an advanced analytics tool designed to help financial institutions, analysts, and customers monitor credit card transactions effectively. By offering real-time insights into spending patterns, credit utilization, and transaction summaries, this dashboard enhances decision-making, reduces financial risks, and improves operational efficiency.</w:t>
      </w:r>
    </w:p>
    <w:p w14:paraId="75419955" w14:textId="7CF24CC7" w:rsidR="00A04088" w:rsidRPr="00A04088" w:rsidRDefault="00A04088" w:rsidP="00A040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A0408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Key Components and Business </w:t>
      </w:r>
      <w:proofErr w:type="gramStart"/>
      <w:r w:rsidRPr="00A0408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Solutions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  :</w:t>
      </w:r>
      <w:proofErr w:type="gramEnd"/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 </w:t>
      </w:r>
    </w:p>
    <w:p w14:paraId="70A44963" w14:textId="77777777" w:rsidR="00A04088" w:rsidRPr="00A04088" w:rsidRDefault="00A04088" w:rsidP="00A040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40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1. Data Visualization Widgets</w:t>
      </w:r>
      <w:r w:rsidRPr="00A040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The dashboard includes interactive charts and graphs that provide a clear view of transaction trends, spending </w:t>
      </w:r>
      <w:proofErr w:type="spellStart"/>
      <w:r w:rsidRPr="00A040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behaviors</w:t>
      </w:r>
      <w:proofErr w:type="spellEnd"/>
      <w:r w:rsidRPr="00A040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and credit utilization rates. These visualizations help in identifying spending patterns, detecting fraudulent activities, and improving financial planning.</w:t>
      </w:r>
    </w:p>
    <w:p w14:paraId="69A05060" w14:textId="77777777" w:rsidR="00A04088" w:rsidRPr="00A04088" w:rsidRDefault="00A04088" w:rsidP="00A040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40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2. Filters and Parameters</w:t>
      </w:r>
      <w:r w:rsidRPr="00A040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Users can filter transactions by date, category, or merchant, allowing for customized data analysis. This feature enables businesses to focus on specific financial </w:t>
      </w:r>
      <w:proofErr w:type="spellStart"/>
      <w:r w:rsidRPr="00A040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behaviors</w:t>
      </w:r>
      <w:proofErr w:type="spellEnd"/>
      <w:r w:rsidRPr="00A040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improving strategic decision-making.</w:t>
      </w:r>
    </w:p>
    <w:p w14:paraId="463864FE" w14:textId="77777777" w:rsidR="00A04088" w:rsidRPr="00A04088" w:rsidRDefault="00A04088" w:rsidP="00A040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40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3. Transaction Summary</w:t>
      </w:r>
      <w:r w:rsidRPr="00A040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A snapshot of total transactions, average spending, and credit utilization metrics provides a quick financial overview. This allows businesses and individuals to assess their financial health and take corrective measures when necessary.</w:t>
      </w:r>
    </w:p>
    <w:p w14:paraId="7C87303F" w14:textId="7678778F" w:rsidR="00A04088" w:rsidRDefault="00A04088" w:rsidP="00A040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40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4. Predictive Analytics Module</w:t>
      </w:r>
      <w:r w:rsidRPr="00A040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Utilizing machine learning, this module forecasts credit risks, delinquency probability, and customer spending </w:t>
      </w:r>
      <w:proofErr w:type="spellStart"/>
      <w:r w:rsidRPr="00A040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behaviors</w:t>
      </w:r>
      <w:proofErr w:type="spellEnd"/>
      <w:r w:rsidRPr="00A040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 These insights enable financial institutions to adjust credit limits, mitigate risks, and offer personalized financial products.</w:t>
      </w:r>
    </w:p>
    <w:p w14:paraId="068FA02A" w14:textId="77777777" w:rsidR="00A04088" w:rsidRPr="00A04088" w:rsidRDefault="00A04088" w:rsidP="00A040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952E821" w14:textId="2C300323" w:rsidR="00A04088" w:rsidRPr="00A04088" w:rsidRDefault="00A04088" w:rsidP="00A040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:lang w:eastAsia="en-IN"/>
          <w14:ligatures w14:val="none"/>
        </w:rPr>
      </w:pPr>
      <w:r w:rsidRPr="00A04088"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:lang w:eastAsia="en-IN"/>
          <w14:ligatures w14:val="none"/>
        </w:rPr>
        <w:t xml:space="preserve">Business </w:t>
      </w:r>
      <w:proofErr w:type="gramStart"/>
      <w:r w:rsidRPr="00A04088"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:lang w:eastAsia="en-IN"/>
          <w14:ligatures w14:val="none"/>
        </w:rPr>
        <w:t>Impact</w:t>
      </w:r>
      <w:r w:rsidRPr="00A04088"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:lang w:eastAsia="en-IN"/>
          <w14:ligatures w14:val="none"/>
        </w:rPr>
        <w:t xml:space="preserve"> :</w:t>
      </w:r>
      <w:proofErr w:type="gramEnd"/>
    </w:p>
    <w:p w14:paraId="2CA034F2" w14:textId="77777777" w:rsidR="00A04088" w:rsidRPr="00A04088" w:rsidRDefault="00A04088" w:rsidP="00A040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40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1. Enhanced Decision-Making</w:t>
      </w:r>
      <w:r w:rsidRPr="00A040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By providing real-time financial insights, the dashboard aids analysts and risk managers in detecting fraud, optimizing credit policies, and refining business strategies.</w:t>
      </w:r>
    </w:p>
    <w:p w14:paraId="191C0487" w14:textId="77777777" w:rsidR="00A04088" w:rsidRPr="00A04088" w:rsidRDefault="00A04088" w:rsidP="00A040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40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2. Increased Operational Efficiency</w:t>
      </w:r>
      <w:r w:rsidRPr="00A040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Automation of data processing and visualization reduces manual effort, streamlining financial reporting and minimizing errors.</w:t>
      </w:r>
    </w:p>
    <w:p w14:paraId="62E67600" w14:textId="48F52178" w:rsidR="00A04088" w:rsidRDefault="00A04088" w:rsidP="00A040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40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3. Better Customer Engagement</w:t>
      </w:r>
      <w:r w:rsidRPr="00A040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Understanding consumer spending habits allows businesses to tailor marketing strategies, offer personalized recommendations, and improve customer retention.</w:t>
      </w:r>
    </w:p>
    <w:p w14:paraId="7F11C491" w14:textId="67AEF5EB" w:rsidR="00A04088" w:rsidRDefault="00A04088" w:rsidP="00A040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E1D3354" w14:textId="77777777" w:rsidR="00A04088" w:rsidRPr="00A04088" w:rsidRDefault="00A04088" w:rsidP="00A040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E49B85D" w14:textId="7F3D4046" w:rsidR="00A04088" w:rsidRPr="00A04088" w:rsidRDefault="00A04088" w:rsidP="00A040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i/>
          <w:iCs/>
          <w:kern w:val="0"/>
          <w:sz w:val="32"/>
          <w:szCs w:val="32"/>
          <w:lang w:eastAsia="en-IN"/>
          <w14:ligatures w14:val="none"/>
        </w:rPr>
      </w:pPr>
      <w:proofErr w:type="gramStart"/>
      <w:r w:rsidRPr="00A04088">
        <w:rPr>
          <w:rFonts w:ascii="Times New Roman" w:eastAsia="Times New Roman" w:hAnsi="Times New Roman" w:cs="Times New Roman"/>
          <w:b/>
          <w:bCs/>
          <w:i/>
          <w:iCs/>
          <w:kern w:val="0"/>
          <w:sz w:val="32"/>
          <w:szCs w:val="32"/>
          <w:lang w:eastAsia="en-IN"/>
          <w14:ligatures w14:val="none"/>
        </w:rPr>
        <w:t>Conclusion</w:t>
      </w:r>
      <w:r w:rsidRPr="00A04088">
        <w:rPr>
          <w:rFonts w:ascii="Times New Roman" w:eastAsia="Times New Roman" w:hAnsi="Times New Roman" w:cs="Times New Roman"/>
          <w:b/>
          <w:bCs/>
          <w:i/>
          <w:iCs/>
          <w:kern w:val="0"/>
          <w:sz w:val="32"/>
          <w:szCs w:val="32"/>
          <w:lang w:eastAsia="en-IN"/>
          <w14:ligatures w14:val="none"/>
        </w:rPr>
        <w:t xml:space="preserve"> :</w:t>
      </w:r>
      <w:proofErr w:type="gramEnd"/>
      <w:r w:rsidRPr="00A04088">
        <w:rPr>
          <w:rFonts w:ascii="Times New Roman" w:eastAsia="Times New Roman" w:hAnsi="Times New Roman" w:cs="Times New Roman"/>
          <w:b/>
          <w:bCs/>
          <w:i/>
          <w:iCs/>
          <w:kern w:val="0"/>
          <w:sz w:val="32"/>
          <w:szCs w:val="32"/>
          <w:lang w:eastAsia="en-IN"/>
          <w14:ligatures w14:val="none"/>
        </w:rPr>
        <w:t xml:space="preserve"> </w:t>
      </w:r>
    </w:p>
    <w:p w14:paraId="2D32A3E0" w14:textId="77777777" w:rsidR="00A04088" w:rsidRPr="00A04088" w:rsidRDefault="00A04088" w:rsidP="00A040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40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Credit Card Financial Dashboard empowers businesses and financial institutions with actionable insights, ensuring efficient credit management, reduced risks, and better financial outcomes.</w:t>
      </w:r>
    </w:p>
    <w:p w14:paraId="07489CE6" w14:textId="77777777" w:rsidR="00733CCD" w:rsidRDefault="00733CCD"/>
    <w:sectPr w:rsidR="00733C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088"/>
    <w:rsid w:val="00733CCD"/>
    <w:rsid w:val="00A04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EF4905"/>
  <w15:chartTrackingRefBased/>
  <w15:docId w15:val="{209F1FE6-C8AF-4B8C-8355-3958EFB5A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0408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04088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040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A0408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356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291</Words>
  <Characters>2076</Characters>
  <Application>Microsoft Office Word</Application>
  <DocSecurity>0</DocSecurity>
  <Lines>39</Lines>
  <Paragraphs>15</Paragraphs>
  <ScaleCrop>false</ScaleCrop>
  <Company/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Ashwini SURYAKAR</dc:creator>
  <cp:keywords/>
  <dc:description/>
  <cp:lastModifiedBy>Ashwini SURYAKAR</cp:lastModifiedBy>
  <cp:revision>1</cp:revision>
  <dcterms:created xsi:type="dcterms:W3CDTF">2025-02-08T18:00:00Z</dcterms:created>
  <dcterms:modified xsi:type="dcterms:W3CDTF">2025-02-08T18:04:00Z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7d58bcd7-bf86-49a5-82e8-5de0b1325a7d</vt:lpwstr>
  </property>
</Properties>
</file>