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3 INTERNSHIP REPORT</w:t>
      </w:r>
    </w:p>
    <w:p>
      <w:pPr>
        <w:jc w:val="center"/>
      </w:pPr>
      <w:r>
        <w:rPr>
          <w:b/>
          <w:sz w:val="36"/>
        </w:rPr>
        <w:t>Statistical Analysis and Predictive Modeling using R</w:t>
      </w:r>
    </w:p>
    <w:p>
      <w:pPr>
        <w:jc w:val="center"/>
      </w:pPr>
      <w:r>
        <w:rPr>
          <w:sz w:val="32"/>
        </w:rPr>
        <w:t>Stroke Risk Analysis</w:t>
      </w:r>
    </w:p>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18"/>
              </w:rPr>
              <w:t>Report Detail</w:t>
            </w:r>
          </w:p>
        </w:tc>
        <w:tc>
          <w:tcPr>
            <w:tcW w:type="dxa" w:w="4968"/>
            <w:shd w:fill="D9EAF7"/>
            <w:vAlign w:val="center"/>
          </w:tcPr>
          <w:p>
            <w:r>
              <w:rPr>
                <w:b/>
                <w:sz w:val="18"/>
              </w:rPr>
              <w:t>Information</w:t>
            </w:r>
          </w:p>
        </w:tc>
      </w:tr>
      <w:tr>
        <w:tc>
          <w:tcPr>
            <w:tcW w:type="dxa" w:w="4968"/>
            <w:vAlign w:val="center"/>
          </w:tcPr>
          <w:p>
            <w:r>
              <w:rPr>
                <w:b w:val="0"/>
                <w:sz w:val="18"/>
              </w:rPr>
              <w:t>Internship Task</w:t>
            </w:r>
          </w:p>
        </w:tc>
        <w:tc>
          <w:tcPr>
            <w:tcW w:type="dxa" w:w="4968"/>
            <w:vAlign w:val="center"/>
          </w:tcPr>
          <w:p>
            <w:r>
              <w:rPr>
                <w:b w:val="0"/>
                <w:sz w:val="18"/>
              </w:rPr>
              <w:t>Week 3 – Statistical Analysis and Predictive Modeling using R</w:t>
            </w:r>
          </w:p>
        </w:tc>
      </w:tr>
      <w:tr>
        <w:tc>
          <w:tcPr>
            <w:tcW w:type="dxa" w:w="4968"/>
            <w:vAlign w:val="center"/>
          </w:tcPr>
          <w:p>
            <w:r>
              <w:rPr>
                <w:b w:val="0"/>
                <w:sz w:val="18"/>
              </w:rPr>
              <w:t>Dataset</w:t>
            </w:r>
          </w:p>
        </w:tc>
        <w:tc>
          <w:tcPr>
            <w:tcW w:type="dxa" w:w="4968"/>
            <w:vAlign w:val="center"/>
          </w:tcPr>
          <w:p>
            <w:r>
              <w:rPr>
                <w:b w:val="0"/>
                <w:sz w:val="18"/>
              </w:rPr>
              <w:t>Stroke Prediction Dataset</w:t>
            </w:r>
          </w:p>
        </w:tc>
      </w:tr>
      <w:tr>
        <w:tc>
          <w:tcPr>
            <w:tcW w:type="dxa" w:w="4968"/>
            <w:vAlign w:val="center"/>
          </w:tcPr>
          <w:p>
            <w:r>
              <w:rPr>
                <w:b w:val="0"/>
                <w:sz w:val="18"/>
              </w:rPr>
              <w:t>Records</w:t>
            </w:r>
          </w:p>
        </w:tc>
        <w:tc>
          <w:tcPr>
            <w:tcW w:type="dxa" w:w="4968"/>
            <w:vAlign w:val="center"/>
          </w:tcPr>
          <w:p>
            <w:r>
              <w:rPr>
                <w:b w:val="0"/>
                <w:sz w:val="18"/>
              </w:rPr>
              <w:t>5,110 patient observations</w:t>
            </w:r>
          </w:p>
        </w:tc>
      </w:tr>
      <w:tr>
        <w:tc>
          <w:tcPr>
            <w:tcW w:type="dxa" w:w="4968"/>
            <w:vAlign w:val="center"/>
          </w:tcPr>
          <w:p>
            <w:r>
              <w:rPr>
                <w:b w:val="0"/>
                <w:sz w:val="18"/>
              </w:rPr>
              <w:t>Variables used for modeling</w:t>
            </w:r>
          </w:p>
        </w:tc>
        <w:tc>
          <w:tcPr>
            <w:tcW w:type="dxa" w:w="4968"/>
            <w:vAlign w:val="center"/>
          </w:tcPr>
          <w:p>
            <w:r>
              <w:rPr>
                <w:b w:val="0"/>
                <w:sz w:val="18"/>
              </w:rPr>
              <w:t>11 predictors/outcome after removing patient ID</w:t>
            </w:r>
          </w:p>
        </w:tc>
      </w:tr>
      <w:tr>
        <w:tc>
          <w:tcPr>
            <w:tcW w:type="dxa" w:w="4968"/>
            <w:vAlign w:val="center"/>
          </w:tcPr>
          <w:p>
            <w:r>
              <w:rPr>
                <w:b w:val="0"/>
                <w:sz w:val="18"/>
              </w:rPr>
              <w:t>Analysis software</w:t>
            </w:r>
          </w:p>
        </w:tc>
        <w:tc>
          <w:tcPr>
            <w:tcW w:type="dxa" w:w="4968"/>
            <w:vAlign w:val="center"/>
          </w:tcPr>
          <w:p>
            <w:r>
              <w:rPr>
                <w:b w:val="0"/>
                <w:sz w:val="18"/>
              </w:rPr>
              <w:t>R / RStudio</w:t>
            </w:r>
          </w:p>
        </w:tc>
      </w:tr>
      <w:tr>
        <w:tc>
          <w:tcPr>
            <w:tcW w:type="dxa" w:w="4968"/>
            <w:vAlign w:val="center"/>
          </w:tcPr>
          <w:p>
            <w:r>
              <w:rPr>
                <w:b w:val="0"/>
                <w:sz w:val="18"/>
              </w:rPr>
              <w:t>Primary methods</w:t>
            </w:r>
          </w:p>
        </w:tc>
        <w:tc>
          <w:tcPr>
            <w:tcW w:type="dxa" w:w="4968"/>
            <w:vAlign w:val="center"/>
          </w:tcPr>
          <w:p>
            <w:r>
              <w:rPr>
                <w:b w:val="0"/>
                <w:sz w:val="18"/>
              </w:rPr>
              <w:t>Descriptive statistics, Wilcoxon tests, Chi-square tests, logistic regression</w:t>
            </w:r>
          </w:p>
        </w:tc>
      </w:tr>
      <w:tr>
        <w:tc>
          <w:tcPr>
            <w:tcW w:type="dxa" w:w="4968"/>
            <w:vAlign w:val="center"/>
          </w:tcPr>
          <w:p>
            <w:r>
              <w:rPr>
                <w:b w:val="0"/>
                <w:sz w:val="18"/>
              </w:rPr>
              <w:t>Model evaluation</w:t>
            </w:r>
          </w:p>
        </w:tc>
        <w:tc>
          <w:tcPr>
            <w:tcW w:type="dxa" w:w="4968"/>
            <w:vAlign w:val="center"/>
          </w:tcPr>
          <w:p>
            <w:r>
              <w:rPr>
                <w:b w:val="0"/>
                <w:sz w:val="18"/>
              </w:rPr>
              <w:t>Confusion matrix, threshold analysis, ROC-AUC, VIF, Cook's distance, deviance residuals</w:t>
            </w:r>
          </w:p>
        </w:tc>
      </w:tr>
    </w:tbl>
    <w:p/>
    <w:p>
      <w:pPr>
        <w:jc w:val="center"/>
      </w:pPr>
      <w:r>
        <w:rPr>
          <w:i/>
        </w:rPr>
        <w:t>Prepared as part of the internship submission</w:t>
      </w:r>
    </w:p>
    <w:p>
      <w:r>
        <w:br w:type="page"/>
      </w:r>
    </w:p>
    <w:p>
      <w:pPr>
        <w:pStyle w:val="Heading1"/>
      </w:pPr>
      <w:r>
        <w:t>1. Task Objective</w:t>
      </w:r>
    </w:p>
    <w:p>
      <w:r>
        <w:t>The objective of this Week 3 task was to perform statistical analysis and develop a predictive model using R. The analysis continued with the cleaned Stroke Prediction Dataset prepared during Week 1 and visualized during Week 2. The workflow included descriptive statistical analysis, distribution assessment, hypothesis testing, preparation of categorical variables for modeling, logistic regression, prediction, classification evaluation, threshold analysis, ROC-AUC assessment, and model diagnostics.</w:t>
      </w:r>
    </w:p>
    <w:p>
      <w:r>
        <w:t>A particular focus was placed on interpreting the model in the context of the highly imbalanced outcome. Only 249 of the 5,110 observations represented stroke cases (4.87%). Therefore, accuracy at the default classification threshold was not treated as a sufficient measure of model usefulness. Sensitivity, specificity, precision, threshold behavior, and ROC-AUC were examined to obtain a more complete view of predictive performance.</w:t>
      </w:r>
    </w:p>
    <w:p>
      <w:pPr>
        <w:pStyle w:val="Heading1"/>
      </w:pPr>
      <w:r>
        <w:t>2. Dataset Overview</w:t>
      </w:r>
    </w:p>
    <w:p>
      <w:r>
        <w:t>The analysis used the cleaned Stroke Prediction Dataset from the previous internship weeks. The dataset contains 5,110 observations and 12 original variables. The outcome variable, stroke, is coded as 0 for no stroke and 1 for stroke. Predictor variables include demographic, clinical, lifestyle and residence information.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sz w:val="18"/>
              </w:rPr>
              <w:t>Variable</w:t>
            </w:r>
          </w:p>
        </w:tc>
        <w:tc>
          <w:tcPr>
            <w:tcW w:type="dxa" w:w="3312"/>
            <w:shd w:fill="D9EAF7"/>
            <w:vAlign w:val="center"/>
          </w:tcPr>
          <w:p>
            <w:r>
              <w:rPr>
                <w:b/>
                <w:sz w:val="18"/>
              </w:rPr>
              <w:t>Type</w:t>
            </w:r>
          </w:p>
        </w:tc>
        <w:tc>
          <w:tcPr>
            <w:tcW w:type="dxa" w:w="3312"/>
            <w:shd w:fill="D9EAF7"/>
            <w:vAlign w:val="center"/>
          </w:tcPr>
          <w:p>
            <w:r>
              <w:rPr>
                <w:b/>
                <w:sz w:val="18"/>
              </w:rPr>
              <w:t>Role</w:t>
            </w:r>
          </w:p>
        </w:tc>
      </w:tr>
      <w:tr>
        <w:tc>
          <w:tcPr>
            <w:tcW w:type="dxa" w:w="3312"/>
            <w:vAlign w:val="center"/>
          </w:tcPr>
          <w:p>
            <w:r>
              <w:rPr>
                <w:b w:val="0"/>
                <w:sz w:val="18"/>
              </w:rPr>
              <w:t>gender</w:t>
            </w:r>
          </w:p>
        </w:tc>
        <w:tc>
          <w:tcPr>
            <w:tcW w:type="dxa" w:w="3312"/>
            <w:vAlign w:val="center"/>
          </w:tcPr>
          <w:p>
            <w:r>
              <w:rPr>
                <w:b w:val="0"/>
                <w:sz w:val="18"/>
              </w:rPr>
              <w:t>Categorical</w:t>
            </w:r>
          </w:p>
        </w:tc>
        <w:tc>
          <w:tcPr>
            <w:tcW w:type="dxa" w:w="3312"/>
            <w:vAlign w:val="center"/>
          </w:tcPr>
          <w:p>
            <w:r>
              <w:rPr>
                <w:b w:val="0"/>
                <w:sz w:val="18"/>
              </w:rPr>
              <w:t>Predictor</w:t>
            </w:r>
          </w:p>
        </w:tc>
      </w:tr>
      <w:tr>
        <w:tc>
          <w:tcPr>
            <w:tcW w:type="dxa" w:w="3312"/>
            <w:vAlign w:val="center"/>
          </w:tcPr>
          <w:p>
            <w:r>
              <w:rPr>
                <w:b w:val="0"/>
                <w:sz w:val="18"/>
              </w:rPr>
              <w:t>age</w:t>
            </w:r>
          </w:p>
        </w:tc>
        <w:tc>
          <w:tcPr>
            <w:tcW w:type="dxa" w:w="3312"/>
            <w:vAlign w:val="center"/>
          </w:tcPr>
          <w:p>
            <w:r>
              <w:rPr>
                <w:b w:val="0"/>
                <w:sz w:val="18"/>
              </w:rPr>
              <w:t>Numeric</w:t>
            </w:r>
          </w:p>
        </w:tc>
        <w:tc>
          <w:tcPr>
            <w:tcW w:type="dxa" w:w="3312"/>
            <w:vAlign w:val="center"/>
          </w:tcPr>
          <w:p>
            <w:r>
              <w:rPr>
                <w:b w:val="0"/>
                <w:sz w:val="18"/>
              </w:rPr>
              <w:t>Predictor</w:t>
            </w:r>
          </w:p>
        </w:tc>
      </w:tr>
      <w:tr>
        <w:tc>
          <w:tcPr>
            <w:tcW w:type="dxa" w:w="3312"/>
            <w:vAlign w:val="center"/>
          </w:tcPr>
          <w:p>
            <w:r>
              <w:rPr>
                <w:b w:val="0"/>
                <w:sz w:val="18"/>
              </w:rPr>
              <w:t>hypertension</w:t>
            </w:r>
          </w:p>
        </w:tc>
        <w:tc>
          <w:tcPr>
            <w:tcW w:type="dxa" w:w="3312"/>
            <w:vAlign w:val="center"/>
          </w:tcPr>
          <w:p>
            <w:r>
              <w:rPr>
                <w:b w:val="0"/>
                <w:sz w:val="18"/>
              </w:rPr>
              <w:t>Binary categorical</w:t>
            </w:r>
          </w:p>
        </w:tc>
        <w:tc>
          <w:tcPr>
            <w:tcW w:type="dxa" w:w="3312"/>
            <w:vAlign w:val="center"/>
          </w:tcPr>
          <w:p>
            <w:r>
              <w:rPr>
                <w:b w:val="0"/>
                <w:sz w:val="18"/>
              </w:rPr>
              <w:t>Predictor</w:t>
            </w:r>
          </w:p>
        </w:tc>
      </w:tr>
      <w:tr>
        <w:tc>
          <w:tcPr>
            <w:tcW w:type="dxa" w:w="3312"/>
            <w:vAlign w:val="center"/>
          </w:tcPr>
          <w:p>
            <w:r>
              <w:rPr>
                <w:b w:val="0"/>
                <w:sz w:val="18"/>
              </w:rPr>
              <w:t>heart_disease</w:t>
            </w:r>
          </w:p>
        </w:tc>
        <w:tc>
          <w:tcPr>
            <w:tcW w:type="dxa" w:w="3312"/>
            <w:vAlign w:val="center"/>
          </w:tcPr>
          <w:p>
            <w:r>
              <w:rPr>
                <w:b w:val="0"/>
                <w:sz w:val="18"/>
              </w:rPr>
              <w:t>Binary categorical</w:t>
            </w:r>
          </w:p>
        </w:tc>
        <w:tc>
          <w:tcPr>
            <w:tcW w:type="dxa" w:w="3312"/>
            <w:vAlign w:val="center"/>
          </w:tcPr>
          <w:p>
            <w:r>
              <w:rPr>
                <w:b w:val="0"/>
                <w:sz w:val="18"/>
              </w:rPr>
              <w:t>Predictor</w:t>
            </w:r>
          </w:p>
        </w:tc>
      </w:tr>
      <w:tr>
        <w:tc>
          <w:tcPr>
            <w:tcW w:type="dxa" w:w="3312"/>
            <w:vAlign w:val="center"/>
          </w:tcPr>
          <w:p>
            <w:r>
              <w:rPr>
                <w:b w:val="0"/>
                <w:sz w:val="18"/>
              </w:rPr>
              <w:t>ever_married</w:t>
            </w:r>
          </w:p>
        </w:tc>
        <w:tc>
          <w:tcPr>
            <w:tcW w:type="dxa" w:w="3312"/>
            <w:vAlign w:val="center"/>
          </w:tcPr>
          <w:p>
            <w:r>
              <w:rPr>
                <w:b w:val="0"/>
                <w:sz w:val="18"/>
              </w:rPr>
              <w:t>Categorical</w:t>
            </w:r>
          </w:p>
        </w:tc>
        <w:tc>
          <w:tcPr>
            <w:tcW w:type="dxa" w:w="3312"/>
            <w:vAlign w:val="center"/>
          </w:tcPr>
          <w:p>
            <w:r>
              <w:rPr>
                <w:b w:val="0"/>
                <w:sz w:val="18"/>
              </w:rPr>
              <w:t>Predictor</w:t>
            </w:r>
          </w:p>
        </w:tc>
      </w:tr>
      <w:tr>
        <w:tc>
          <w:tcPr>
            <w:tcW w:type="dxa" w:w="3312"/>
            <w:vAlign w:val="center"/>
          </w:tcPr>
          <w:p>
            <w:r>
              <w:rPr>
                <w:b w:val="0"/>
                <w:sz w:val="18"/>
              </w:rPr>
              <w:t>work_type</w:t>
            </w:r>
          </w:p>
        </w:tc>
        <w:tc>
          <w:tcPr>
            <w:tcW w:type="dxa" w:w="3312"/>
            <w:vAlign w:val="center"/>
          </w:tcPr>
          <w:p>
            <w:r>
              <w:rPr>
                <w:b w:val="0"/>
                <w:sz w:val="18"/>
              </w:rPr>
              <w:t>Categorical</w:t>
            </w:r>
          </w:p>
        </w:tc>
        <w:tc>
          <w:tcPr>
            <w:tcW w:type="dxa" w:w="3312"/>
            <w:vAlign w:val="center"/>
          </w:tcPr>
          <w:p>
            <w:r>
              <w:rPr>
                <w:b w:val="0"/>
                <w:sz w:val="18"/>
              </w:rPr>
              <w:t>Predictor</w:t>
            </w:r>
          </w:p>
        </w:tc>
      </w:tr>
      <w:tr>
        <w:tc>
          <w:tcPr>
            <w:tcW w:type="dxa" w:w="3312"/>
            <w:vAlign w:val="center"/>
          </w:tcPr>
          <w:p>
            <w:r>
              <w:rPr>
                <w:b w:val="0"/>
                <w:sz w:val="18"/>
              </w:rPr>
              <w:t>Residence_type</w:t>
            </w:r>
          </w:p>
        </w:tc>
        <w:tc>
          <w:tcPr>
            <w:tcW w:type="dxa" w:w="3312"/>
            <w:vAlign w:val="center"/>
          </w:tcPr>
          <w:p>
            <w:r>
              <w:rPr>
                <w:b w:val="0"/>
                <w:sz w:val="18"/>
              </w:rPr>
              <w:t>Categorical</w:t>
            </w:r>
          </w:p>
        </w:tc>
        <w:tc>
          <w:tcPr>
            <w:tcW w:type="dxa" w:w="3312"/>
            <w:vAlign w:val="center"/>
          </w:tcPr>
          <w:p>
            <w:r>
              <w:rPr>
                <w:b w:val="0"/>
                <w:sz w:val="18"/>
              </w:rPr>
              <w:t>Predictor</w:t>
            </w:r>
          </w:p>
        </w:tc>
      </w:tr>
      <w:tr>
        <w:tc>
          <w:tcPr>
            <w:tcW w:type="dxa" w:w="3312"/>
            <w:vAlign w:val="center"/>
          </w:tcPr>
          <w:p>
            <w:r>
              <w:rPr>
                <w:b w:val="0"/>
                <w:sz w:val="18"/>
              </w:rPr>
              <w:t>avg_glucose_level</w:t>
            </w:r>
          </w:p>
        </w:tc>
        <w:tc>
          <w:tcPr>
            <w:tcW w:type="dxa" w:w="3312"/>
            <w:vAlign w:val="center"/>
          </w:tcPr>
          <w:p>
            <w:r>
              <w:rPr>
                <w:b w:val="0"/>
                <w:sz w:val="18"/>
              </w:rPr>
              <w:t>Numeric</w:t>
            </w:r>
          </w:p>
        </w:tc>
        <w:tc>
          <w:tcPr>
            <w:tcW w:type="dxa" w:w="3312"/>
            <w:vAlign w:val="center"/>
          </w:tcPr>
          <w:p>
            <w:r>
              <w:rPr>
                <w:b w:val="0"/>
                <w:sz w:val="18"/>
              </w:rPr>
              <w:t>Predictor</w:t>
            </w:r>
          </w:p>
        </w:tc>
      </w:tr>
      <w:tr>
        <w:tc>
          <w:tcPr>
            <w:tcW w:type="dxa" w:w="3312"/>
            <w:vAlign w:val="center"/>
          </w:tcPr>
          <w:p>
            <w:r>
              <w:rPr>
                <w:b w:val="0"/>
                <w:sz w:val="18"/>
              </w:rPr>
              <w:t>bmi</w:t>
            </w:r>
          </w:p>
        </w:tc>
        <w:tc>
          <w:tcPr>
            <w:tcW w:type="dxa" w:w="3312"/>
            <w:vAlign w:val="center"/>
          </w:tcPr>
          <w:p>
            <w:r>
              <w:rPr>
                <w:b w:val="0"/>
                <w:sz w:val="18"/>
              </w:rPr>
              <w:t>Numeric</w:t>
            </w:r>
          </w:p>
        </w:tc>
        <w:tc>
          <w:tcPr>
            <w:tcW w:type="dxa" w:w="3312"/>
            <w:vAlign w:val="center"/>
          </w:tcPr>
          <w:p>
            <w:r>
              <w:rPr>
                <w:b w:val="0"/>
                <w:sz w:val="18"/>
              </w:rPr>
              <w:t>Predictor</w:t>
            </w:r>
          </w:p>
        </w:tc>
      </w:tr>
      <w:tr>
        <w:tc>
          <w:tcPr>
            <w:tcW w:type="dxa" w:w="3312"/>
            <w:vAlign w:val="center"/>
          </w:tcPr>
          <w:p>
            <w:r>
              <w:rPr>
                <w:b w:val="0"/>
                <w:sz w:val="18"/>
              </w:rPr>
              <w:t>smoking_status</w:t>
            </w:r>
          </w:p>
        </w:tc>
        <w:tc>
          <w:tcPr>
            <w:tcW w:type="dxa" w:w="3312"/>
            <w:vAlign w:val="center"/>
          </w:tcPr>
          <w:p>
            <w:r>
              <w:rPr>
                <w:b w:val="0"/>
                <w:sz w:val="18"/>
              </w:rPr>
              <w:t>Categorical</w:t>
            </w:r>
          </w:p>
        </w:tc>
        <w:tc>
          <w:tcPr>
            <w:tcW w:type="dxa" w:w="3312"/>
            <w:vAlign w:val="center"/>
          </w:tcPr>
          <w:p>
            <w:r>
              <w:rPr>
                <w:b w:val="0"/>
                <w:sz w:val="18"/>
              </w:rPr>
              <w:t>Predictor</w:t>
            </w:r>
          </w:p>
        </w:tc>
      </w:tr>
      <w:tr>
        <w:tc>
          <w:tcPr>
            <w:tcW w:type="dxa" w:w="3312"/>
            <w:vAlign w:val="center"/>
          </w:tcPr>
          <w:p>
            <w:r>
              <w:rPr>
                <w:b w:val="0"/>
                <w:sz w:val="18"/>
              </w:rPr>
              <w:t>stroke</w:t>
            </w:r>
          </w:p>
        </w:tc>
        <w:tc>
          <w:tcPr>
            <w:tcW w:type="dxa" w:w="3312"/>
            <w:vAlign w:val="center"/>
          </w:tcPr>
          <w:p>
            <w:r>
              <w:rPr>
                <w:b w:val="0"/>
                <w:sz w:val="18"/>
              </w:rPr>
              <w:t>Binary outcome</w:t>
            </w:r>
          </w:p>
        </w:tc>
        <w:tc>
          <w:tcPr>
            <w:tcW w:type="dxa" w:w="3312"/>
            <w:vAlign w:val="center"/>
          </w:tcPr>
          <w:p>
            <w:r>
              <w:rPr>
                <w:b w:val="0"/>
                <w:sz w:val="18"/>
              </w:rPr>
              <w:t>Target</w:t>
            </w:r>
          </w:p>
        </w:tc>
      </w:tr>
    </w:tbl>
    <w:p>
      <w:r>
        <w:t>The cleaned dataset contained no missing values at the start of the Week 3 analysis. Week 1 established the cleaned BMI field using median imputation and documented the dataset's class imbalance, potential outliers, and categorical encoding requirements.</w:t>
      </w:r>
    </w:p>
    <w:p>
      <w:pPr>
        <w:pStyle w:val="Heading1"/>
      </w:pPr>
      <w:r>
        <w:t>3. Data Preparation for Statistical Analysis</w:t>
      </w:r>
    </w:p>
    <w:p>
      <w:pPr>
        <w:pStyle w:val="Heading2"/>
      </w:pPr>
      <w:r>
        <w:t>3.1 Structural and Quality Checks</w:t>
      </w:r>
    </w:p>
    <w:p>
      <w:r>
        <w:t>The dataset was checked using str(), dim(), colSums(is.na()) and summary(). The final working dataset contained 5,110 observations and 12 variables, with zero missing values in every column.</w:t>
      </w:r>
    </w:p>
    <w:p>
      <w:pPr>
        <w:pStyle w:val="NoSpacing"/>
      </w:pPr>
      <w:r>
        <w:rPr>
          <w:rFonts w:ascii="Consolas" w:hAnsi="Consolas"/>
          <w:sz w:val="16"/>
        </w:rPr>
        <w:t>str(stroke_clean)</w:t>
        <w:br/>
        <w:t>dim(stroke_clean)</w:t>
        <w:br/>
        <w:t>colSums(is.na(stroke_clean))</w:t>
        <w:br/>
        <w:t>summary(stroke_clean)</w:t>
      </w:r>
    </w:p>
    <w:p>
      <w:pPr>
        <w:pStyle w:val="Heading2"/>
      </w:pPr>
      <w:r>
        <w:t>3.2 Outcome Distribution</w:t>
      </w:r>
    </w:p>
    <w:p>
      <w:r>
        <w:t>The outcome distribution was strongly imbalanced: 4,861 observations (95.13%) were classified as No Stroke and 249 observations (4.87%) as Stroke.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sz w:val="18"/>
              </w:rPr>
              <w:t>Outcome</w:t>
            </w:r>
          </w:p>
        </w:tc>
        <w:tc>
          <w:tcPr>
            <w:tcW w:type="dxa" w:w="3312"/>
            <w:shd w:fill="D9EAF7"/>
            <w:vAlign w:val="center"/>
          </w:tcPr>
          <w:p>
            <w:r>
              <w:rPr>
                <w:b/>
                <w:sz w:val="18"/>
              </w:rPr>
              <w:t>Count</w:t>
            </w:r>
          </w:p>
        </w:tc>
        <w:tc>
          <w:tcPr>
            <w:tcW w:type="dxa" w:w="3312"/>
            <w:shd w:fill="D9EAF7"/>
            <w:vAlign w:val="center"/>
          </w:tcPr>
          <w:p>
            <w:r>
              <w:rPr>
                <w:b/>
                <w:sz w:val="18"/>
              </w:rPr>
              <w:t>Percentage</w:t>
            </w:r>
          </w:p>
        </w:tc>
      </w:tr>
      <w:tr>
        <w:tc>
          <w:tcPr>
            <w:tcW w:type="dxa" w:w="3312"/>
            <w:vAlign w:val="center"/>
          </w:tcPr>
          <w:p>
            <w:r>
              <w:rPr>
                <w:b w:val="0"/>
                <w:sz w:val="18"/>
              </w:rPr>
              <w:t>No Stroke</w:t>
            </w:r>
          </w:p>
        </w:tc>
        <w:tc>
          <w:tcPr>
            <w:tcW w:type="dxa" w:w="3312"/>
            <w:vAlign w:val="center"/>
          </w:tcPr>
          <w:p>
            <w:r>
              <w:rPr>
                <w:b w:val="0"/>
                <w:sz w:val="18"/>
              </w:rPr>
              <w:t>4,861</w:t>
            </w:r>
          </w:p>
        </w:tc>
        <w:tc>
          <w:tcPr>
            <w:tcW w:type="dxa" w:w="3312"/>
            <w:vAlign w:val="center"/>
          </w:tcPr>
          <w:p>
            <w:r>
              <w:rPr>
                <w:b w:val="0"/>
                <w:sz w:val="18"/>
              </w:rPr>
              <w:t>95.1272%</w:t>
            </w:r>
          </w:p>
        </w:tc>
      </w:tr>
      <w:tr>
        <w:tc>
          <w:tcPr>
            <w:tcW w:type="dxa" w:w="3312"/>
            <w:vAlign w:val="center"/>
          </w:tcPr>
          <w:p>
            <w:r>
              <w:rPr>
                <w:b w:val="0"/>
                <w:sz w:val="18"/>
              </w:rPr>
              <w:t>Stroke</w:t>
            </w:r>
          </w:p>
        </w:tc>
        <w:tc>
          <w:tcPr>
            <w:tcW w:type="dxa" w:w="3312"/>
            <w:vAlign w:val="center"/>
          </w:tcPr>
          <w:p>
            <w:r>
              <w:rPr>
                <w:b w:val="0"/>
                <w:sz w:val="18"/>
              </w:rPr>
              <w:t>249</w:t>
            </w:r>
          </w:p>
        </w:tc>
        <w:tc>
          <w:tcPr>
            <w:tcW w:type="dxa" w:w="3312"/>
            <w:vAlign w:val="center"/>
          </w:tcPr>
          <w:p>
            <w:r>
              <w:rPr>
                <w:b w:val="0"/>
                <w:sz w:val="18"/>
              </w:rPr>
              <w:t>4.8728%</w:t>
            </w:r>
          </w:p>
        </w:tc>
      </w:tr>
    </w:tbl>
    <w:p>
      <w:r>
        <w:t>This imbalance is important because a model can obtain high overall accuracy simply by predicting the majority class. For this reason, the later evaluation explicitly examined sensitivity, specificity, precision, threshold behavior and ROC-AUC.</w:t>
      </w:r>
    </w:p>
    <w:p>
      <w:pPr>
        <w:pStyle w:val="Heading1"/>
      </w:pPr>
      <w:r>
        <w:t>4. Descriptive Statistical Analysis</w:t>
      </w:r>
    </w:p>
    <w:p>
      <w:r>
        <w:t>Group-wise descriptive statistics were calculated for age, average glucose level and BMI. The results showed clear differences between patients with and without stroke, especially for age and average glucose.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sz w:val="18"/>
              </w:rPr>
              <w:t>Measure</w:t>
            </w:r>
          </w:p>
        </w:tc>
        <w:tc>
          <w:tcPr>
            <w:tcW w:type="dxa" w:w="3312"/>
            <w:shd w:fill="D9EAF7"/>
            <w:vAlign w:val="center"/>
          </w:tcPr>
          <w:p>
            <w:r>
              <w:rPr>
                <w:b/>
                <w:sz w:val="18"/>
              </w:rPr>
              <w:t>No Stroke</w:t>
            </w:r>
          </w:p>
        </w:tc>
        <w:tc>
          <w:tcPr>
            <w:tcW w:type="dxa" w:w="3312"/>
            <w:shd w:fill="D9EAF7"/>
            <w:vAlign w:val="center"/>
          </w:tcPr>
          <w:p>
            <w:r>
              <w:rPr>
                <w:b/>
                <w:sz w:val="18"/>
              </w:rPr>
              <w:t>Stroke</w:t>
            </w:r>
          </w:p>
        </w:tc>
      </w:tr>
      <w:tr>
        <w:tc>
          <w:tcPr>
            <w:tcW w:type="dxa" w:w="3312"/>
            <w:vAlign w:val="center"/>
          </w:tcPr>
          <w:p>
            <w:r>
              <w:rPr>
                <w:b w:val="0"/>
                <w:sz w:val="18"/>
              </w:rPr>
              <w:t>Mean age</w:t>
            </w:r>
          </w:p>
        </w:tc>
        <w:tc>
          <w:tcPr>
            <w:tcW w:type="dxa" w:w="3312"/>
            <w:vAlign w:val="center"/>
          </w:tcPr>
          <w:p>
            <w:r>
              <w:rPr>
                <w:b w:val="0"/>
                <w:sz w:val="18"/>
              </w:rPr>
              <w:t>41.9715 years</w:t>
            </w:r>
          </w:p>
        </w:tc>
        <w:tc>
          <w:tcPr>
            <w:tcW w:type="dxa" w:w="3312"/>
            <w:vAlign w:val="center"/>
          </w:tcPr>
          <w:p>
            <w:r>
              <w:rPr>
                <w:b w:val="0"/>
                <w:sz w:val="18"/>
              </w:rPr>
              <w:t>67.7282 years</w:t>
            </w:r>
          </w:p>
        </w:tc>
      </w:tr>
      <w:tr>
        <w:tc>
          <w:tcPr>
            <w:tcW w:type="dxa" w:w="3312"/>
            <w:vAlign w:val="center"/>
          </w:tcPr>
          <w:p>
            <w:r>
              <w:rPr>
                <w:b w:val="0"/>
                <w:sz w:val="18"/>
              </w:rPr>
              <w:t>Median age</w:t>
            </w:r>
          </w:p>
        </w:tc>
        <w:tc>
          <w:tcPr>
            <w:tcW w:type="dxa" w:w="3312"/>
            <w:vAlign w:val="center"/>
          </w:tcPr>
          <w:p>
            <w:r>
              <w:rPr>
                <w:b w:val="0"/>
                <w:sz w:val="18"/>
              </w:rPr>
              <w:t>43 years</w:t>
            </w:r>
          </w:p>
        </w:tc>
        <w:tc>
          <w:tcPr>
            <w:tcW w:type="dxa" w:w="3312"/>
            <w:vAlign w:val="center"/>
          </w:tcPr>
          <w:p>
            <w:r>
              <w:rPr>
                <w:b w:val="0"/>
                <w:sz w:val="18"/>
              </w:rPr>
              <w:t>71 years</w:t>
            </w:r>
          </w:p>
        </w:tc>
      </w:tr>
      <w:tr>
        <w:tc>
          <w:tcPr>
            <w:tcW w:type="dxa" w:w="3312"/>
            <w:vAlign w:val="center"/>
          </w:tcPr>
          <w:p>
            <w:r>
              <w:rPr>
                <w:b w:val="0"/>
                <w:sz w:val="18"/>
              </w:rPr>
              <w:t>Mean average glucose</w:t>
            </w:r>
          </w:p>
        </w:tc>
        <w:tc>
          <w:tcPr>
            <w:tcW w:type="dxa" w:w="3312"/>
            <w:vAlign w:val="center"/>
          </w:tcPr>
          <w:p>
            <w:r>
              <w:rPr>
                <w:b w:val="0"/>
                <w:sz w:val="18"/>
              </w:rPr>
              <w:t>104.7955</w:t>
            </w:r>
          </w:p>
        </w:tc>
        <w:tc>
          <w:tcPr>
            <w:tcW w:type="dxa" w:w="3312"/>
            <w:vAlign w:val="center"/>
          </w:tcPr>
          <w:p>
            <w:r>
              <w:rPr>
                <w:b w:val="0"/>
                <w:sz w:val="18"/>
              </w:rPr>
              <w:t>132.5447</w:t>
            </w:r>
          </w:p>
        </w:tc>
      </w:tr>
      <w:tr>
        <w:tc>
          <w:tcPr>
            <w:tcW w:type="dxa" w:w="3312"/>
            <w:vAlign w:val="center"/>
          </w:tcPr>
          <w:p>
            <w:r>
              <w:rPr>
                <w:b w:val="0"/>
                <w:sz w:val="18"/>
              </w:rPr>
              <w:t>Median average glucose</w:t>
            </w:r>
          </w:p>
        </w:tc>
        <w:tc>
          <w:tcPr>
            <w:tcW w:type="dxa" w:w="3312"/>
            <w:vAlign w:val="center"/>
          </w:tcPr>
          <w:p>
            <w:r>
              <w:rPr>
                <w:b w:val="0"/>
                <w:sz w:val="18"/>
              </w:rPr>
              <w:t>91.47</w:t>
            </w:r>
          </w:p>
        </w:tc>
        <w:tc>
          <w:tcPr>
            <w:tcW w:type="dxa" w:w="3312"/>
            <w:vAlign w:val="center"/>
          </w:tcPr>
          <w:p>
            <w:r>
              <w:rPr>
                <w:b w:val="0"/>
                <w:sz w:val="18"/>
              </w:rPr>
              <w:t>105.22</w:t>
            </w:r>
          </w:p>
        </w:tc>
      </w:tr>
      <w:tr>
        <w:tc>
          <w:tcPr>
            <w:tcW w:type="dxa" w:w="3312"/>
            <w:vAlign w:val="center"/>
          </w:tcPr>
          <w:p>
            <w:r>
              <w:rPr>
                <w:b w:val="0"/>
                <w:sz w:val="18"/>
              </w:rPr>
              <w:t>Mean BMI</w:t>
            </w:r>
          </w:p>
        </w:tc>
        <w:tc>
          <w:tcPr>
            <w:tcW w:type="dxa" w:w="3312"/>
            <w:vAlign w:val="center"/>
          </w:tcPr>
          <w:p>
            <w:r>
              <w:rPr>
                <w:b w:val="0"/>
                <w:sz w:val="18"/>
              </w:rPr>
              <w:t>28.7991</w:t>
            </w:r>
          </w:p>
        </w:tc>
        <w:tc>
          <w:tcPr>
            <w:tcW w:type="dxa" w:w="3312"/>
            <w:vAlign w:val="center"/>
          </w:tcPr>
          <w:p>
            <w:r>
              <w:rPr>
                <w:b w:val="0"/>
                <w:sz w:val="18"/>
              </w:rPr>
              <w:t>30.0904</w:t>
            </w:r>
          </w:p>
        </w:tc>
      </w:tr>
      <w:tr>
        <w:tc>
          <w:tcPr>
            <w:tcW w:type="dxa" w:w="3312"/>
            <w:vAlign w:val="center"/>
          </w:tcPr>
          <w:p>
            <w:r>
              <w:rPr>
                <w:b w:val="0"/>
                <w:sz w:val="18"/>
              </w:rPr>
              <w:t>Median BMI</w:t>
            </w:r>
          </w:p>
        </w:tc>
        <w:tc>
          <w:tcPr>
            <w:tcW w:type="dxa" w:w="3312"/>
            <w:vAlign w:val="center"/>
          </w:tcPr>
          <w:p>
            <w:r>
              <w:rPr>
                <w:b w:val="0"/>
                <w:sz w:val="18"/>
              </w:rPr>
              <w:t>28.1</w:t>
            </w:r>
          </w:p>
        </w:tc>
        <w:tc>
          <w:tcPr>
            <w:tcW w:type="dxa" w:w="3312"/>
            <w:vAlign w:val="center"/>
          </w:tcPr>
          <w:p>
            <w:r>
              <w:rPr>
                <w:b w:val="0"/>
                <w:sz w:val="18"/>
              </w:rPr>
              <w:t>28.1</w:t>
            </w:r>
          </w:p>
        </w:tc>
      </w:tr>
    </w:tbl>
    <w:p>
      <w:r>
        <w:t>The stroke group was substantially older than the no-stroke group, with a mean age of 67.73 years compared with 41.97 years. Average glucose was also higher in the stroke group. BMI showed a smaller difference in means, while the median BMI was identical in both groups.</w:t>
      </w:r>
    </w:p>
    <w:p>
      <w:pPr>
        <w:pStyle w:val="Heading1"/>
      </w:pPr>
      <w:r>
        <w:t>5. Distribution and Assumption Checks</w:t>
      </w:r>
    </w:p>
    <w:p>
      <w:r>
        <w:t>Histograms were generated for age, average glucose level and BMI. QQ plots were also created for each numeric variable to assess whether the observed distributions were approximately normal. These checks supported the use of non-parametric Wilcoxon rank-sum tests for comparing the numeric variables between stroke groups.</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age_distribution_week3.png"/>
                    <pic:cNvPicPr/>
                  </pic:nvPicPr>
                  <pic:blipFill>
                    <a:blip r:embed="rId9"/>
                    <a:stretch>
                      <a:fillRect/>
                    </a:stretch>
                  </pic:blipFill>
                  <pic:spPr>
                    <a:xfrm>
                      <a:off x="0" y="0"/>
                      <a:ext cx="5669280" cy="3543300"/>
                    </a:xfrm>
                    <a:prstGeom prst="rect"/>
                  </pic:spPr>
                </pic:pic>
              </a:graphicData>
            </a:graphic>
          </wp:inline>
        </w:drawing>
      </w:r>
    </w:p>
    <w:p>
      <w:pPr>
        <w:jc w:val="center"/>
      </w:pPr>
      <w:r>
        <w:rPr>
          <w:i/>
          <w:sz w:val="18"/>
        </w:rPr>
        <w:t>Figure 1. Distribution of Age.</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glucose_distribution_week3.png"/>
                    <pic:cNvPicPr/>
                  </pic:nvPicPr>
                  <pic:blipFill>
                    <a:blip r:embed="rId10"/>
                    <a:stretch>
                      <a:fillRect/>
                    </a:stretch>
                  </pic:blipFill>
                  <pic:spPr>
                    <a:xfrm>
                      <a:off x="0" y="0"/>
                      <a:ext cx="5669280" cy="3543300"/>
                    </a:xfrm>
                    <a:prstGeom prst="rect"/>
                  </pic:spPr>
                </pic:pic>
              </a:graphicData>
            </a:graphic>
          </wp:inline>
        </w:drawing>
      </w:r>
    </w:p>
    <w:p>
      <w:pPr>
        <w:jc w:val="center"/>
      </w:pPr>
      <w:r>
        <w:rPr>
          <w:i/>
          <w:sz w:val="18"/>
        </w:rPr>
        <w:t>Figure 2. Distribution of Average Glucose Level.</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bmi_distribution_week3.png"/>
                    <pic:cNvPicPr/>
                  </pic:nvPicPr>
                  <pic:blipFill>
                    <a:blip r:embed="rId11"/>
                    <a:stretch>
                      <a:fillRect/>
                    </a:stretch>
                  </pic:blipFill>
                  <pic:spPr>
                    <a:xfrm>
                      <a:off x="0" y="0"/>
                      <a:ext cx="5669280" cy="3543300"/>
                    </a:xfrm>
                    <a:prstGeom prst="rect"/>
                  </pic:spPr>
                </pic:pic>
              </a:graphicData>
            </a:graphic>
          </wp:inline>
        </w:drawing>
      </w:r>
    </w:p>
    <w:p>
      <w:pPr>
        <w:jc w:val="center"/>
      </w:pPr>
      <w:r>
        <w:rPr>
          <w:i/>
          <w:sz w:val="18"/>
        </w:rPr>
        <w:t>Figure 3. Distribution of BMI.</w:t>
      </w:r>
    </w:p>
    <w:p>
      <w:r>
        <w:t>Interpretation: the distributions were not treated as strictly normal for the group comparisons. The analysis therefore used Wilcoxon rank-sum tests, which compare the distributions/ranks between the two outcome groups without requiring normality of the numeric variables.</w:t>
      </w:r>
    </w:p>
    <w:p>
      <w:pPr>
        <w:pStyle w:val="Heading1"/>
      </w:pPr>
      <w:r>
        <w:t>6. Hypothesis Testing</w:t>
      </w:r>
    </w:p>
    <w:p>
      <w:r>
        <w:t>The statistical tests were selected according to variable type. Wilcoxon rank-sum tests were used for numeric variables, while Pearson's Chi-square tests with continuity correction were used for binary categorical variables.</w:t>
      </w:r>
    </w:p>
    <w:p>
      <w:pPr>
        <w:pStyle w:val="Heading2"/>
      </w:pPr>
      <w:r>
        <w:t>6.1 Age</w:t>
      </w:r>
    </w:p>
    <w:p>
      <w:r>
        <w:t>H0: the age distributions do not differ between stroke and no-stroke groups. H1: the age distributions differ between the groups.</w:t>
      </w:r>
    </w:p>
    <w:p>
      <w:r>
        <w:t>Wilcoxon rank-sum test: W = 200,264; p &lt; 2.2 × 10⁻¹⁶.</w:t>
      </w:r>
    </w:p>
    <w:p>
      <w:r>
        <w:t>Interpretation: the extremely small p-value provides strong statistical evidence of a difference in age between the two outcome groups. The descriptive statistics show that stroke cases were considerably older.</w:t>
      </w:r>
    </w:p>
    <w:p>
      <w:pPr>
        <w:pStyle w:val="Heading2"/>
      </w:pPr>
      <w:r>
        <w:t>6.2 Average Glucose Level</w:t>
      </w:r>
    </w:p>
    <w:p>
      <w:r>
        <w:t>Wilcoxon rank-sum test: W = 471,239; p = 3.64 × 10⁻⁹. The result provides strong evidence that average glucose level distributions differed between stroke and no-stroke groups. The stroke group had the higher mean and median glucose values.</w:t>
      </w:r>
    </w:p>
    <w:p>
      <w:pPr>
        <w:pStyle w:val="Heading2"/>
      </w:pPr>
      <w:r>
        <w:t>6.3 BMI</w:t>
      </w:r>
    </w:p>
    <w:p>
      <w:r>
        <w:t>Wilcoxon rank-sum test: W = 522,643; p = 0.0002769. The result indicates a statistically significant difference in BMI distributions between the two outcome groups, although the practical difference in medians was small because both groups had a median BMI of 28.1.</w:t>
      </w:r>
    </w:p>
    <w:p>
      <w:pPr>
        <w:pStyle w:val="Heading2"/>
      </w:pPr>
      <w:r>
        <w:t>6.4 Hypertension</w:t>
      </w:r>
    </w:p>
    <w:p>
      <w:r>
        <w:t>The contingency table was: no hypertension/no stroke = 4,429; no hypertension/stroke = 183; hypertension/no stroke = 432; hypertension/stroke = 66. Pearson's Chi-square test gave X² = 81.605, df = 1, p &lt; 2.2 × 10⁻¹⁶.</w:t>
      </w:r>
    </w:p>
    <w:p>
      <w:r>
        <w:t>Observed stroke prevalence was approximately 3.97% among patients without hypertension and 13.25% among patients with hypertension. The statistical test supports an association between hypertension status and stroke outcome in this dataset.</w:t>
      </w:r>
    </w:p>
    <w:p>
      <w:pPr>
        <w:pStyle w:val="Heading2"/>
      </w:pPr>
      <w:r>
        <w:t>6.5 Heart Disease</w:t>
      </w:r>
    </w:p>
    <w:p>
      <w:r>
        <w:t>The contingency table was: no heart disease/no stroke = 4,632; no heart disease/stroke = 202; heart disease/no stroke = 229; heart disease/stroke = 47. Pearson's Chi-square test gave X² = 90.26, df = 1, p &lt; 2.2 × 10⁻¹⁶.</w:t>
      </w:r>
    </w:p>
    <w:p>
      <w:r>
        <w:t>Observed stroke prevalence was approximately 4.18% among patients without heart disease and 17.03% among patients with heart disease. This represents a substantial observed difference between the groups.</w:t>
      </w:r>
    </w:p>
    <w:p>
      <w:pPr>
        <w:pStyle w:val="Heading2"/>
      </w:pPr>
      <w:r>
        <w:t>6.6 Hypothesis Testing Summary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vAlign w:val="center"/>
          </w:tcPr>
          <w:p>
            <w:r>
              <w:rPr>
                <w:b/>
                <w:sz w:val="18"/>
              </w:rPr>
              <w:t>Variable</w:t>
            </w:r>
          </w:p>
        </w:tc>
        <w:tc>
          <w:tcPr>
            <w:tcW w:type="dxa" w:w="1987"/>
            <w:shd w:fill="D9EAF7"/>
            <w:vAlign w:val="center"/>
          </w:tcPr>
          <w:p>
            <w:r>
              <w:rPr>
                <w:b/>
                <w:sz w:val="18"/>
              </w:rPr>
              <w:t>Test</w:t>
            </w:r>
          </w:p>
        </w:tc>
        <w:tc>
          <w:tcPr>
            <w:tcW w:type="dxa" w:w="1987"/>
            <w:shd w:fill="D9EAF7"/>
            <w:vAlign w:val="center"/>
          </w:tcPr>
          <w:p>
            <w:r>
              <w:rPr>
                <w:b/>
                <w:sz w:val="18"/>
              </w:rPr>
              <w:t>Statistic</w:t>
            </w:r>
          </w:p>
        </w:tc>
        <w:tc>
          <w:tcPr>
            <w:tcW w:type="dxa" w:w="1987"/>
            <w:shd w:fill="D9EAF7"/>
            <w:vAlign w:val="center"/>
          </w:tcPr>
          <w:p>
            <w:r>
              <w:rPr>
                <w:b/>
                <w:sz w:val="18"/>
              </w:rPr>
              <w:t>p-value</w:t>
            </w:r>
          </w:p>
        </w:tc>
        <w:tc>
          <w:tcPr>
            <w:tcW w:type="dxa" w:w="1987"/>
            <w:shd w:fill="D9EAF7"/>
            <w:vAlign w:val="center"/>
          </w:tcPr>
          <w:p>
            <w:r>
              <w:rPr>
                <w:b/>
                <w:sz w:val="18"/>
              </w:rPr>
              <w:t>Conclusion</w:t>
            </w:r>
          </w:p>
        </w:tc>
      </w:tr>
      <w:tr>
        <w:tc>
          <w:tcPr>
            <w:tcW w:type="dxa" w:w="1987"/>
            <w:vAlign w:val="center"/>
          </w:tcPr>
          <w:p>
            <w:r>
              <w:rPr>
                <w:b w:val="0"/>
                <w:sz w:val="18"/>
              </w:rPr>
              <w:t>Age</w:t>
            </w:r>
          </w:p>
        </w:tc>
        <w:tc>
          <w:tcPr>
            <w:tcW w:type="dxa" w:w="1987"/>
            <w:vAlign w:val="center"/>
          </w:tcPr>
          <w:p>
            <w:r>
              <w:rPr>
                <w:b w:val="0"/>
                <w:sz w:val="18"/>
              </w:rPr>
              <w:t>Wilcoxon</w:t>
            </w:r>
          </w:p>
        </w:tc>
        <w:tc>
          <w:tcPr>
            <w:tcW w:type="dxa" w:w="1987"/>
            <w:vAlign w:val="center"/>
          </w:tcPr>
          <w:p>
            <w:r>
              <w:rPr>
                <w:b w:val="0"/>
                <w:sz w:val="18"/>
              </w:rPr>
              <w:t>W = 200,264</w:t>
            </w:r>
          </w:p>
        </w:tc>
        <w:tc>
          <w:tcPr>
            <w:tcW w:type="dxa" w:w="1987"/>
            <w:vAlign w:val="center"/>
          </w:tcPr>
          <w:p>
            <w:r>
              <w:rPr>
                <w:b w:val="0"/>
                <w:sz w:val="18"/>
              </w:rPr>
              <w:t>&lt; 2.2e-16</w:t>
            </w:r>
          </w:p>
        </w:tc>
        <w:tc>
          <w:tcPr>
            <w:tcW w:type="dxa" w:w="1987"/>
            <w:vAlign w:val="center"/>
          </w:tcPr>
          <w:p>
            <w:r>
              <w:rPr>
                <w:b w:val="0"/>
                <w:sz w:val="18"/>
              </w:rPr>
              <w:t>Significant difference</w:t>
            </w:r>
          </w:p>
        </w:tc>
      </w:tr>
      <w:tr>
        <w:tc>
          <w:tcPr>
            <w:tcW w:type="dxa" w:w="1987"/>
            <w:vAlign w:val="center"/>
          </w:tcPr>
          <w:p>
            <w:r>
              <w:rPr>
                <w:b w:val="0"/>
                <w:sz w:val="18"/>
              </w:rPr>
              <w:t>Average glucose</w:t>
            </w:r>
          </w:p>
        </w:tc>
        <w:tc>
          <w:tcPr>
            <w:tcW w:type="dxa" w:w="1987"/>
            <w:vAlign w:val="center"/>
          </w:tcPr>
          <w:p>
            <w:r>
              <w:rPr>
                <w:b w:val="0"/>
                <w:sz w:val="18"/>
              </w:rPr>
              <w:t>Wilcoxon</w:t>
            </w:r>
          </w:p>
        </w:tc>
        <w:tc>
          <w:tcPr>
            <w:tcW w:type="dxa" w:w="1987"/>
            <w:vAlign w:val="center"/>
          </w:tcPr>
          <w:p>
            <w:r>
              <w:rPr>
                <w:b w:val="0"/>
                <w:sz w:val="18"/>
              </w:rPr>
              <w:t>W = 471,239</w:t>
            </w:r>
          </w:p>
        </w:tc>
        <w:tc>
          <w:tcPr>
            <w:tcW w:type="dxa" w:w="1987"/>
            <w:vAlign w:val="center"/>
          </w:tcPr>
          <w:p>
            <w:r>
              <w:rPr>
                <w:b w:val="0"/>
                <w:sz w:val="18"/>
              </w:rPr>
              <w:t>3.64e-09</w:t>
            </w:r>
          </w:p>
        </w:tc>
        <w:tc>
          <w:tcPr>
            <w:tcW w:type="dxa" w:w="1987"/>
            <w:vAlign w:val="center"/>
          </w:tcPr>
          <w:p>
            <w:r>
              <w:rPr>
                <w:b w:val="0"/>
                <w:sz w:val="18"/>
              </w:rPr>
              <w:t>Significant difference</w:t>
            </w:r>
          </w:p>
        </w:tc>
      </w:tr>
      <w:tr>
        <w:tc>
          <w:tcPr>
            <w:tcW w:type="dxa" w:w="1987"/>
            <w:vAlign w:val="center"/>
          </w:tcPr>
          <w:p>
            <w:r>
              <w:rPr>
                <w:b w:val="0"/>
                <w:sz w:val="18"/>
              </w:rPr>
              <w:t>BMI</w:t>
            </w:r>
          </w:p>
        </w:tc>
        <w:tc>
          <w:tcPr>
            <w:tcW w:type="dxa" w:w="1987"/>
            <w:vAlign w:val="center"/>
          </w:tcPr>
          <w:p>
            <w:r>
              <w:rPr>
                <w:b w:val="0"/>
                <w:sz w:val="18"/>
              </w:rPr>
              <w:t>Wilcoxon</w:t>
            </w:r>
          </w:p>
        </w:tc>
        <w:tc>
          <w:tcPr>
            <w:tcW w:type="dxa" w:w="1987"/>
            <w:vAlign w:val="center"/>
          </w:tcPr>
          <w:p>
            <w:r>
              <w:rPr>
                <w:b w:val="0"/>
                <w:sz w:val="18"/>
              </w:rPr>
              <w:t>W = 522,643</w:t>
            </w:r>
          </w:p>
        </w:tc>
        <w:tc>
          <w:tcPr>
            <w:tcW w:type="dxa" w:w="1987"/>
            <w:vAlign w:val="center"/>
          </w:tcPr>
          <w:p>
            <w:r>
              <w:rPr>
                <w:b w:val="0"/>
                <w:sz w:val="18"/>
              </w:rPr>
              <w:t>0.0002769</w:t>
            </w:r>
          </w:p>
        </w:tc>
        <w:tc>
          <w:tcPr>
            <w:tcW w:type="dxa" w:w="1987"/>
            <w:vAlign w:val="center"/>
          </w:tcPr>
          <w:p>
            <w:r>
              <w:rPr>
                <w:b w:val="0"/>
                <w:sz w:val="18"/>
              </w:rPr>
              <w:t>Significant difference</w:t>
            </w:r>
          </w:p>
        </w:tc>
      </w:tr>
      <w:tr>
        <w:tc>
          <w:tcPr>
            <w:tcW w:type="dxa" w:w="1987"/>
            <w:vAlign w:val="center"/>
          </w:tcPr>
          <w:p>
            <w:r>
              <w:rPr>
                <w:b w:val="0"/>
                <w:sz w:val="18"/>
              </w:rPr>
              <w:t>Hypertension</w:t>
            </w:r>
          </w:p>
        </w:tc>
        <w:tc>
          <w:tcPr>
            <w:tcW w:type="dxa" w:w="1987"/>
            <w:vAlign w:val="center"/>
          </w:tcPr>
          <w:p>
            <w:r>
              <w:rPr>
                <w:b w:val="0"/>
                <w:sz w:val="18"/>
              </w:rPr>
              <w:t>Chi-square</w:t>
            </w:r>
          </w:p>
        </w:tc>
        <w:tc>
          <w:tcPr>
            <w:tcW w:type="dxa" w:w="1987"/>
            <w:vAlign w:val="center"/>
          </w:tcPr>
          <w:p>
            <w:r>
              <w:rPr>
                <w:b w:val="0"/>
                <w:sz w:val="18"/>
              </w:rPr>
              <w:t>X² = 81.605</w:t>
            </w:r>
          </w:p>
        </w:tc>
        <w:tc>
          <w:tcPr>
            <w:tcW w:type="dxa" w:w="1987"/>
            <w:vAlign w:val="center"/>
          </w:tcPr>
          <w:p>
            <w:r>
              <w:rPr>
                <w:b w:val="0"/>
                <w:sz w:val="18"/>
              </w:rPr>
              <w:t>&lt; 2.2e-16</w:t>
            </w:r>
          </w:p>
        </w:tc>
        <w:tc>
          <w:tcPr>
            <w:tcW w:type="dxa" w:w="1987"/>
            <w:vAlign w:val="center"/>
          </w:tcPr>
          <w:p>
            <w:r>
              <w:rPr>
                <w:b w:val="0"/>
                <w:sz w:val="18"/>
              </w:rPr>
              <w:t>Significant association</w:t>
            </w:r>
          </w:p>
        </w:tc>
      </w:tr>
      <w:tr>
        <w:tc>
          <w:tcPr>
            <w:tcW w:type="dxa" w:w="1987"/>
            <w:vAlign w:val="center"/>
          </w:tcPr>
          <w:p>
            <w:r>
              <w:rPr>
                <w:b w:val="0"/>
                <w:sz w:val="18"/>
              </w:rPr>
              <w:t>Heart disease</w:t>
            </w:r>
          </w:p>
        </w:tc>
        <w:tc>
          <w:tcPr>
            <w:tcW w:type="dxa" w:w="1987"/>
            <w:vAlign w:val="center"/>
          </w:tcPr>
          <w:p>
            <w:r>
              <w:rPr>
                <w:b w:val="0"/>
                <w:sz w:val="18"/>
              </w:rPr>
              <w:t>Chi-square</w:t>
            </w:r>
          </w:p>
        </w:tc>
        <w:tc>
          <w:tcPr>
            <w:tcW w:type="dxa" w:w="1987"/>
            <w:vAlign w:val="center"/>
          </w:tcPr>
          <w:p>
            <w:r>
              <w:rPr>
                <w:b w:val="0"/>
                <w:sz w:val="18"/>
              </w:rPr>
              <w:t>X² = 90.26</w:t>
            </w:r>
          </w:p>
        </w:tc>
        <w:tc>
          <w:tcPr>
            <w:tcW w:type="dxa" w:w="1987"/>
            <w:vAlign w:val="center"/>
          </w:tcPr>
          <w:p>
            <w:r>
              <w:rPr>
                <w:b w:val="0"/>
                <w:sz w:val="18"/>
              </w:rPr>
              <w:t>&lt; 2.2e-16</w:t>
            </w:r>
          </w:p>
        </w:tc>
        <w:tc>
          <w:tcPr>
            <w:tcW w:type="dxa" w:w="1987"/>
            <w:vAlign w:val="center"/>
          </w:tcPr>
          <w:p>
            <w:r>
              <w:rPr>
                <w:b w:val="0"/>
                <w:sz w:val="18"/>
              </w:rPr>
              <w:t>Significant association</w:t>
            </w:r>
          </w:p>
        </w:tc>
      </w:tr>
    </w:tbl>
    <w:p>
      <w:pPr>
        <w:pStyle w:val="Heading1"/>
      </w:pPr>
      <w:r>
        <w:t>7. Preparation for Predictive Modeling</w:t>
      </w:r>
    </w:p>
    <w:p>
      <w:r>
        <w:t>For predictive modeling, categorical predictors were converted to factors and the stroke outcome was converted into a two-level factor with labels No_Stroke and Stroke. The patient ID was removed because it is an identifier rather than a meaningful clinical predictor.</w:t>
      </w:r>
    </w:p>
    <w:p>
      <w:pPr>
        <w:pStyle w:val="NoSpacing"/>
      </w:pPr>
      <w:r>
        <w:rPr>
          <w:rFonts w:ascii="Consolas" w:hAnsi="Consolas"/>
          <w:sz w:val="16"/>
        </w:rPr>
        <w:t>stroke_model$gender &lt;- as.factor(stroke_model$gender)</w:t>
        <w:br/>
        <w:t>stroke_model$hypertension &lt;- as.factor(stroke_model$hypertension)</w:t>
        <w:br/>
        <w:t>stroke_model$heart_disease &lt;- as.factor(stroke_model$heart_disease)</w:t>
        <w:br/>
        <w:t>stroke_model$ever_married &lt;- as.factor(stroke_model$ever_married)</w:t>
        <w:br/>
        <w:t>stroke_model$work_type &lt;- as.factor(stroke_model$work_type)</w:t>
        <w:br/>
        <w:t>stroke_model$Residence_type &lt;- as.factor(stroke_model$Residence_type)</w:t>
        <w:br/>
        <w:t>stroke_model$smoking_status &lt;- as.factor(stroke_model$smoking_status)</w:t>
        <w:br/>
        <w:br/>
        <w:t>stroke_model$stroke &lt;- factor(</w:t>
        <w:br/>
        <w:t xml:space="preserve">  stroke_model$stroke,</w:t>
        <w:br/>
        <w:t xml:space="preserve">  levels = c(0, 1),</w:t>
        <w:br/>
        <w:t xml:space="preserve">  labels = c("No_Stroke", "Stroke")</w:t>
        <w:br/>
        <w:t>)</w:t>
        <w:br/>
        <w:br/>
        <w:t>stroke_model$id &lt;- NULL</w:t>
      </w:r>
    </w:p>
    <w:p>
      <w:r>
        <w:t>The final modeling dataset contained 5,110 observations and 11 variables: ten predictor variables plus the binary stroke outcome.</w:t>
      </w:r>
    </w:p>
    <w:p>
      <w:pPr>
        <w:pStyle w:val="Heading2"/>
      </w:pPr>
      <w:r>
        <w:t>7.1 Train-Test Split</w:t>
      </w:r>
    </w:p>
    <w:p>
      <w:r>
        <w:t>An 80/20 train-test split was created using caret::createDataPartition() with set.seed(123). The split was stratified by the stroke outcome so that the minority class was represented in both training and test sets. The reported test-set confusion matrix contained 1,021 observations: 972 no-stroke cases and 49 stroke cases.</w:t>
      </w:r>
    </w:p>
    <w:p>
      <w:pPr>
        <w:pStyle w:val="Heading1"/>
      </w:pPr>
      <w:r>
        <w:t>8. Logistic Regression Model</w:t>
      </w:r>
    </w:p>
    <w:p>
      <w:r>
        <w:t>Binary logistic regression was selected because the target variable represents two outcome categories: No Stroke and Stroke. The model estimates the probability of stroke from demographic, clinical and lifestyle predictors.</w:t>
      </w:r>
    </w:p>
    <w:p>
      <w:pPr>
        <w:pStyle w:val="NoSpacing"/>
      </w:pPr>
      <w:r>
        <w:rPr>
          <w:rFonts w:ascii="Consolas" w:hAnsi="Consolas"/>
          <w:sz w:val="16"/>
        </w:rPr>
        <w:t>logistic_model &lt;- glm(</w:t>
        <w:br/>
        <w:t xml:space="preserve">  stroke ~ gender +</w:t>
        <w:br/>
        <w:t xml:space="preserve">    age +</w:t>
        <w:br/>
        <w:t xml:space="preserve">    hypertension +</w:t>
        <w:br/>
        <w:t xml:space="preserve">    heart_disease +</w:t>
        <w:br/>
        <w:t xml:space="preserve">    ever_married +</w:t>
        <w:br/>
        <w:t xml:space="preserve">    work_type +</w:t>
        <w:br/>
        <w:t xml:space="preserve">    Residence_type +</w:t>
        <w:br/>
        <w:t xml:space="preserve">    avg_glucose_level +</w:t>
        <w:br/>
        <w:t xml:space="preserve">    bmi +</w:t>
        <w:br/>
        <w:t xml:space="preserve">    smoking_status,</w:t>
        <w:br/>
        <w:t xml:space="preserve">  data = stroke_train,</w:t>
        <w:br/>
        <w:t xml:space="preserve">  family = binomial</w:t>
        <w:br/>
        <w:t>)</w:t>
      </w:r>
    </w:p>
    <w:p>
      <w:r>
        <w:t>The fitted model had a null deviance of 1,597.1 on 4,088 degrees of freedom and a residual deviance of 1,281.0 on 4,072 degrees of freedom. The AIC was 1,315. The reduction in deviance indicates that the set of predictors provided meaningful explanatory information compared with the intercept-only model.</w:t>
      </w:r>
    </w:p>
    <w:p>
      <w:pPr>
        <w:pStyle w:val="Heading2"/>
      </w:pPr>
      <w:r>
        <w:t>8.1 Regression Coefficients and Significance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vAlign w:val="center"/>
          </w:tcPr>
          <w:p>
            <w:r>
              <w:rPr>
                <w:b/>
                <w:sz w:val="18"/>
              </w:rPr>
              <w:t>Predictor</w:t>
            </w:r>
          </w:p>
        </w:tc>
        <w:tc>
          <w:tcPr>
            <w:tcW w:type="dxa" w:w="1656"/>
            <w:shd w:fill="D9EAF7"/>
            <w:vAlign w:val="center"/>
          </w:tcPr>
          <w:p>
            <w:r>
              <w:rPr>
                <w:b/>
                <w:sz w:val="18"/>
              </w:rPr>
              <w:t>Estimate</w:t>
            </w:r>
          </w:p>
        </w:tc>
        <w:tc>
          <w:tcPr>
            <w:tcW w:type="dxa" w:w="1656"/>
            <w:shd w:fill="D9EAF7"/>
            <w:vAlign w:val="center"/>
          </w:tcPr>
          <w:p>
            <w:r>
              <w:rPr>
                <w:b/>
                <w:sz w:val="18"/>
              </w:rPr>
              <w:t>Std. Error</w:t>
            </w:r>
          </w:p>
        </w:tc>
        <w:tc>
          <w:tcPr>
            <w:tcW w:type="dxa" w:w="1656"/>
            <w:shd w:fill="D9EAF7"/>
            <w:vAlign w:val="center"/>
          </w:tcPr>
          <w:p>
            <w:r>
              <w:rPr>
                <w:b/>
                <w:sz w:val="18"/>
              </w:rPr>
              <w:t>z</w:t>
            </w:r>
          </w:p>
        </w:tc>
        <w:tc>
          <w:tcPr>
            <w:tcW w:type="dxa" w:w="1656"/>
            <w:shd w:fill="D9EAF7"/>
            <w:vAlign w:val="center"/>
          </w:tcPr>
          <w:p>
            <w:r>
              <w:rPr>
                <w:b/>
                <w:sz w:val="18"/>
              </w:rPr>
              <w:t>p-value</w:t>
            </w:r>
          </w:p>
        </w:tc>
        <w:tc>
          <w:tcPr>
            <w:tcW w:type="dxa" w:w="1656"/>
            <w:shd w:fill="D9EAF7"/>
            <w:vAlign w:val="center"/>
          </w:tcPr>
          <w:p>
            <w:r>
              <w:rPr>
                <w:b/>
                <w:sz w:val="18"/>
              </w:rPr>
              <w:t>Interpretation</w:t>
            </w:r>
          </w:p>
        </w:tc>
      </w:tr>
      <w:tr>
        <w:tc>
          <w:tcPr>
            <w:tcW w:type="dxa" w:w="1656"/>
            <w:vAlign w:val="center"/>
          </w:tcPr>
          <w:p>
            <w:r>
              <w:rPr>
                <w:b w:val="0"/>
                <w:sz w:val="18"/>
              </w:rPr>
              <w:t>Age</w:t>
            </w:r>
          </w:p>
        </w:tc>
        <w:tc>
          <w:tcPr>
            <w:tcW w:type="dxa" w:w="1656"/>
            <w:vAlign w:val="center"/>
          </w:tcPr>
          <w:p>
            <w:r>
              <w:rPr>
                <w:b w:val="0"/>
                <w:sz w:val="18"/>
              </w:rPr>
              <w:t>0.07437</w:t>
            </w:r>
          </w:p>
        </w:tc>
        <w:tc>
          <w:tcPr>
            <w:tcW w:type="dxa" w:w="1656"/>
            <w:vAlign w:val="center"/>
          </w:tcPr>
          <w:p>
            <w:r>
              <w:rPr>
                <w:b w:val="0"/>
                <w:sz w:val="18"/>
              </w:rPr>
              <w:t>0.00648</w:t>
            </w:r>
          </w:p>
        </w:tc>
        <w:tc>
          <w:tcPr>
            <w:tcW w:type="dxa" w:w="1656"/>
            <w:vAlign w:val="center"/>
          </w:tcPr>
          <w:p>
            <w:r>
              <w:rPr>
                <w:b w:val="0"/>
                <w:sz w:val="18"/>
              </w:rPr>
              <w:t>11.475</w:t>
            </w:r>
          </w:p>
        </w:tc>
        <w:tc>
          <w:tcPr>
            <w:tcW w:type="dxa" w:w="1656"/>
            <w:vAlign w:val="center"/>
          </w:tcPr>
          <w:p>
            <w:r>
              <w:rPr>
                <w:b w:val="0"/>
                <w:sz w:val="18"/>
              </w:rPr>
              <w:t>1.76e-30</w:t>
            </w:r>
          </w:p>
        </w:tc>
        <w:tc>
          <w:tcPr>
            <w:tcW w:type="dxa" w:w="1656"/>
            <w:vAlign w:val="center"/>
          </w:tcPr>
          <w:p>
            <w:r>
              <w:rPr>
                <w:b w:val="0"/>
                <w:sz w:val="18"/>
              </w:rPr>
              <w:t>Strong positive association</w:t>
            </w:r>
          </w:p>
        </w:tc>
      </w:tr>
      <w:tr>
        <w:tc>
          <w:tcPr>
            <w:tcW w:type="dxa" w:w="1656"/>
            <w:vAlign w:val="center"/>
          </w:tcPr>
          <w:p>
            <w:r>
              <w:rPr>
                <w:b w:val="0"/>
                <w:sz w:val="18"/>
              </w:rPr>
              <w:t>Average glucose</w:t>
            </w:r>
          </w:p>
        </w:tc>
        <w:tc>
          <w:tcPr>
            <w:tcW w:type="dxa" w:w="1656"/>
            <w:vAlign w:val="center"/>
          </w:tcPr>
          <w:p>
            <w:r>
              <w:rPr>
                <w:b w:val="0"/>
                <w:sz w:val="18"/>
              </w:rPr>
              <w:t>0.004199</w:t>
            </w:r>
          </w:p>
        </w:tc>
        <w:tc>
          <w:tcPr>
            <w:tcW w:type="dxa" w:w="1656"/>
            <w:vAlign w:val="center"/>
          </w:tcPr>
          <w:p>
            <w:r>
              <w:rPr>
                <w:b w:val="0"/>
                <w:sz w:val="18"/>
              </w:rPr>
              <w:t>0.001331</w:t>
            </w:r>
          </w:p>
        </w:tc>
        <w:tc>
          <w:tcPr>
            <w:tcW w:type="dxa" w:w="1656"/>
            <w:vAlign w:val="center"/>
          </w:tcPr>
          <w:p>
            <w:r>
              <w:rPr>
                <w:b w:val="0"/>
                <w:sz w:val="18"/>
              </w:rPr>
              <w:t>3.154</w:t>
            </w:r>
          </w:p>
        </w:tc>
        <w:tc>
          <w:tcPr>
            <w:tcW w:type="dxa" w:w="1656"/>
            <w:vAlign w:val="center"/>
          </w:tcPr>
          <w:p>
            <w:r>
              <w:rPr>
                <w:b w:val="0"/>
                <w:sz w:val="18"/>
              </w:rPr>
              <w:t>0.00161</w:t>
            </w:r>
          </w:p>
        </w:tc>
        <w:tc>
          <w:tcPr>
            <w:tcW w:type="dxa" w:w="1656"/>
            <w:vAlign w:val="center"/>
          </w:tcPr>
          <w:p>
            <w:r>
              <w:rPr>
                <w:b w:val="0"/>
                <w:sz w:val="18"/>
              </w:rPr>
              <w:t>Positive association</w:t>
            </w:r>
          </w:p>
        </w:tc>
      </w:tr>
      <w:tr>
        <w:tc>
          <w:tcPr>
            <w:tcW w:type="dxa" w:w="1656"/>
            <w:vAlign w:val="center"/>
          </w:tcPr>
          <w:p>
            <w:r>
              <w:rPr>
                <w:b w:val="0"/>
                <w:sz w:val="18"/>
              </w:rPr>
              <w:t>Gender: Male</w:t>
            </w:r>
          </w:p>
        </w:tc>
        <w:tc>
          <w:tcPr>
            <w:tcW w:type="dxa" w:w="1656"/>
            <w:vAlign w:val="center"/>
          </w:tcPr>
          <w:p>
            <w:r>
              <w:rPr>
                <w:b w:val="0"/>
                <w:sz w:val="18"/>
              </w:rPr>
              <w:t>0.05636</w:t>
            </w:r>
          </w:p>
        </w:tc>
        <w:tc>
          <w:tcPr>
            <w:tcW w:type="dxa" w:w="1656"/>
            <w:vAlign w:val="center"/>
          </w:tcPr>
          <w:p>
            <w:r>
              <w:rPr>
                <w:b w:val="0"/>
                <w:sz w:val="18"/>
              </w:rPr>
              <w:t>0.15796</w:t>
            </w:r>
          </w:p>
        </w:tc>
        <w:tc>
          <w:tcPr>
            <w:tcW w:type="dxa" w:w="1656"/>
            <w:vAlign w:val="center"/>
          </w:tcPr>
          <w:p>
            <w:r>
              <w:rPr>
                <w:b w:val="0"/>
                <w:sz w:val="18"/>
              </w:rPr>
              <w:t>0.357</w:t>
            </w:r>
          </w:p>
        </w:tc>
        <w:tc>
          <w:tcPr>
            <w:tcW w:type="dxa" w:w="1656"/>
            <w:vAlign w:val="center"/>
          </w:tcPr>
          <w:p>
            <w:r>
              <w:rPr>
                <w:b w:val="0"/>
                <w:sz w:val="18"/>
              </w:rPr>
              <w:t>0.721</w:t>
            </w:r>
          </w:p>
        </w:tc>
        <w:tc>
          <w:tcPr>
            <w:tcW w:type="dxa" w:w="1656"/>
            <w:vAlign w:val="center"/>
          </w:tcPr>
          <w:p>
            <w:r>
              <w:rPr>
                <w:b w:val="0"/>
                <w:sz w:val="18"/>
              </w:rPr>
              <w:t>Not significant</w:t>
            </w:r>
          </w:p>
        </w:tc>
      </w:tr>
      <w:tr>
        <w:tc>
          <w:tcPr>
            <w:tcW w:type="dxa" w:w="1656"/>
            <w:vAlign w:val="center"/>
          </w:tcPr>
          <w:p>
            <w:r>
              <w:rPr>
                <w:b w:val="0"/>
                <w:sz w:val="18"/>
              </w:rPr>
              <w:t>Hypertension: 1</w:t>
            </w:r>
          </w:p>
        </w:tc>
        <w:tc>
          <w:tcPr>
            <w:tcW w:type="dxa" w:w="1656"/>
            <w:vAlign w:val="center"/>
          </w:tcPr>
          <w:p>
            <w:r>
              <w:rPr>
                <w:b w:val="0"/>
                <w:sz w:val="18"/>
              </w:rPr>
              <w:t>0.26345</w:t>
            </w:r>
          </w:p>
        </w:tc>
        <w:tc>
          <w:tcPr>
            <w:tcW w:type="dxa" w:w="1656"/>
            <w:vAlign w:val="center"/>
          </w:tcPr>
          <w:p>
            <w:r>
              <w:rPr>
                <w:b w:val="0"/>
                <w:sz w:val="18"/>
              </w:rPr>
              <w:t>0.18953</w:t>
            </w:r>
          </w:p>
        </w:tc>
        <w:tc>
          <w:tcPr>
            <w:tcW w:type="dxa" w:w="1656"/>
            <w:vAlign w:val="center"/>
          </w:tcPr>
          <w:p>
            <w:r>
              <w:rPr>
                <w:b w:val="0"/>
                <w:sz w:val="18"/>
              </w:rPr>
              <w:t>1.390</w:t>
            </w:r>
          </w:p>
        </w:tc>
        <w:tc>
          <w:tcPr>
            <w:tcW w:type="dxa" w:w="1656"/>
            <w:vAlign w:val="center"/>
          </w:tcPr>
          <w:p>
            <w:r>
              <w:rPr>
                <w:b w:val="0"/>
                <w:sz w:val="18"/>
              </w:rPr>
              <w:t>0.165</w:t>
            </w:r>
          </w:p>
        </w:tc>
        <w:tc>
          <w:tcPr>
            <w:tcW w:type="dxa" w:w="1656"/>
            <w:vAlign w:val="center"/>
          </w:tcPr>
          <w:p>
            <w:r>
              <w:rPr>
                <w:b w:val="0"/>
                <w:sz w:val="18"/>
              </w:rPr>
              <w:t>Not significant after adjustment</w:t>
            </w:r>
          </w:p>
        </w:tc>
      </w:tr>
      <w:tr>
        <w:tc>
          <w:tcPr>
            <w:tcW w:type="dxa" w:w="1656"/>
            <w:vAlign w:val="center"/>
          </w:tcPr>
          <w:p>
            <w:r>
              <w:rPr>
                <w:b w:val="0"/>
                <w:sz w:val="18"/>
              </w:rPr>
              <w:t>Heart disease: 1</w:t>
            </w:r>
          </w:p>
        </w:tc>
        <w:tc>
          <w:tcPr>
            <w:tcW w:type="dxa" w:w="1656"/>
            <w:vAlign w:val="center"/>
          </w:tcPr>
          <w:p>
            <w:r>
              <w:rPr>
                <w:b w:val="0"/>
                <w:sz w:val="18"/>
              </w:rPr>
              <w:t>0.26523</w:t>
            </w:r>
          </w:p>
        </w:tc>
        <w:tc>
          <w:tcPr>
            <w:tcW w:type="dxa" w:w="1656"/>
            <w:vAlign w:val="center"/>
          </w:tcPr>
          <w:p>
            <w:r>
              <w:rPr>
                <w:b w:val="0"/>
                <w:sz w:val="18"/>
              </w:rPr>
              <w:t>0.21525</w:t>
            </w:r>
          </w:p>
        </w:tc>
        <w:tc>
          <w:tcPr>
            <w:tcW w:type="dxa" w:w="1656"/>
            <w:vAlign w:val="center"/>
          </w:tcPr>
          <w:p>
            <w:r>
              <w:rPr>
                <w:b w:val="0"/>
                <w:sz w:val="18"/>
              </w:rPr>
              <w:t>1.232</w:t>
            </w:r>
          </w:p>
        </w:tc>
        <w:tc>
          <w:tcPr>
            <w:tcW w:type="dxa" w:w="1656"/>
            <w:vAlign w:val="center"/>
          </w:tcPr>
          <w:p>
            <w:r>
              <w:rPr>
                <w:b w:val="0"/>
                <w:sz w:val="18"/>
              </w:rPr>
              <w:t>0.218</w:t>
            </w:r>
          </w:p>
        </w:tc>
        <w:tc>
          <w:tcPr>
            <w:tcW w:type="dxa" w:w="1656"/>
            <w:vAlign w:val="center"/>
          </w:tcPr>
          <w:p>
            <w:r>
              <w:rPr>
                <w:b w:val="0"/>
                <w:sz w:val="18"/>
              </w:rPr>
              <w:t>Not significant after adjustment</w:t>
            </w:r>
          </w:p>
        </w:tc>
      </w:tr>
      <w:tr>
        <w:tc>
          <w:tcPr>
            <w:tcW w:type="dxa" w:w="1656"/>
            <w:vAlign w:val="center"/>
          </w:tcPr>
          <w:p>
            <w:r>
              <w:rPr>
                <w:b w:val="0"/>
                <w:sz w:val="18"/>
              </w:rPr>
              <w:t>BMI</w:t>
            </w:r>
          </w:p>
        </w:tc>
        <w:tc>
          <w:tcPr>
            <w:tcW w:type="dxa" w:w="1656"/>
            <w:vAlign w:val="center"/>
          </w:tcPr>
          <w:p>
            <w:r>
              <w:rPr>
                <w:b w:val="0"/>
                <w:sz w:val="18"/>
              </w:rPr>
              <w:t>0.001556</w:t>
            </w:r>
          </w:p>
        </w:tc>
        <w:tc>
          <w:tcPr>
            <w:tcW w:type="dxa" w:w="1656"/>
            <w:vAlign w:val="center"/>
          </w:tcPr>
          <w:p>
            <w:r>
              <w:rPr>
                <w:b w:val="0"/>
                <w:sz w:val="18"/>
              </w:rPr>
              <w:t>0.01257</w:t>
            </w:r>
          </w:p>
        </w:tc>
        <w:tc>
          <w:tcPr>
            <w:tcW w:type="dxa" w:w="1656"/>
            <w:vAlign w:val="center"/>
          </w:tcPr>
          <w:p>
            <w:r>
              <w:rPr>
                <w:b w:val="0"/>
                <w:sz w:val="18"/>
              </w:rPr>
              <w:t>0.124</w:t>
            </w:r>
          </w:p>
        </w:tc>
        <w:tc>
          <w:tcPr>
            <w:tcW w:type="dxa" w:w="1656"/>
            <w:vAlign w:val="center"/>
          </w:tcPr>
          <w:p>
            <w:r>
              <w:rPr>
                <w:b w:val="0"/>
                <w:sz w:val="18"/>
              </w:rPr>
              <w:t>0.901</w:t>
            </w:r>
          </w:p>
        </w:tc>
        <w:tc>
          <w:tcPr>
            <w:tcW w:type="dxa" w:w="1656"/>
            <w:vAlign w:val="center"/>
          </w:tcPr>
          <w:p>
            <w:r>
              <w:rPr>
                <w:b w:val="0"/>
                <w:sz w:val="18"/>
              </w:rPr>
              <w:t>Not significant</w:t>
            </w:r>
          </w:p>
        </w:tc>
      </w:tr>
      <w:tr>
        <w:tc>
          <w:tcPr>
            <w:tcW w:type="dxa" w:w="1656"/>
            <w:vAlign w:val="center"/>
          </w:tcPr>
          <w:p>
            <w:r>
              <w:rPr>
                <w:b w:val="0"/>
                <w:sz w:val="18"/>
              </w:rPr>
              <w:t>Ever married: Yes</w:t>
            </w:r>
          </w:p>
        </w:tc>
        <w:tc>
          <w:tcPr>
            <w:tcW w:type="dxa" w:w="1656"/>
            <w:vAlign w:val="center"/>
          </w:tcPr>
          <w:p>
            <w:r>
              <w:rPr>
                <w:b w:val="0"/>
                <w:sz w:val="18"/>
              </w:rPr>
              <w:t>-0.20340</w:t>
            </w:r>
          </w:p>
        </w:tc>
        <w:tc>
          <w:tcPr>
            <w:tcW w:type="dxa" w:w="1656"/>
            <w:vAlign w:val="center"/>
          </w:tcPr>
          <w:p>
            <w:r>
              <w:rPr>
                <w:b w:val="0"/>
                <w:sz w:val="18"/>
              </w:rPr>
              <w:t>0.25485</w:t>
            </w:r>
          </w:p>
        </w:tc>
        <w:tc>
          <w:tcPr>
            <w:tcW w:type="dxa" w:w="1656"/>
            <w:vAlign w:val="center"/>
          </w:tcPr>
          <w:p>
            <w:r>
              <w:rPr>
                <w:b w:val="0"/>
                <w:sz w:val="18"/>
              </w:rPr>
              <w:t>-0.798</w:t>
            </w:r>
          </w:p>
        </w:tc>
        <w:tc>
          <w:tcPr>
            <w:tcW w:type="dxa" w:w="1656"/>
            <w:vAlign w:val="center"/>
          </w:tcPr>
          <w:p>
            <w:r>
              <w:rPr>
                <w:b w:val="0"/>
                <w:sz w:val="18"/>
              </w:rPr>
              <w:t>0.425</w:t>
            </w:r>
          </w:p>
        </w:tc>
        <w:tc>
          <w:tcPr>
            <w:tcW w:type="dxa" w:w="1656"/>
            <w:vAlign w:val="center"/>
          </w:tcPr>
          <w:p>
            <w:r>
              <w:rPr>
                <w:b w:val="0"/>
                <w:sz w:val="18"/>
              </w:rPr>
              <w:t>Not significant</w:t>
            </w:r>
          </w:p>
        </w:tc>
      </w:tr>
      <w:tr>
        <w:tc>
          <w:tcPr>
            <w:tcW w:type="dxa" w:w="1656"/>
            <w:vAlign w:val="center"/>
          </w:tcPr>
          <w:p>
            <w:r>
              <w:rPr>
                <w:b w:val="0"/>
                <w:sz w:val="18"/>
              </w:rPr>
              <w:t>Residence: Urban</w:t>
            </w:r>
          </w:p>
        </w:tc>
        <w:tc>
          <w:tcPr>
            <w:tcW w:type="dxa" w:w="1656"/>
            <w:vAlign w:val="center"/>
          </w:tcPr>
          <w:p>
            <w:r>
              <w:rPr>
                <w:b w:val="0"/>
                <w:sz w:val="18"/>
              </w:rPr>
              <w:t>0.14688</w:t>
            </w:r>
          </w:p>
        </w:tc>
        <w:tc>
          <w:tcPr>
            <w:tcW w:type="dxa" w:w="1656"/>
            <w:vAlign w:val="center"/>
          </w:tcPr>
          <w:p>
            <w:r>
              <w:rPr>
                <w:b w:val="0"/>
                <w:sz w:val="18"/>
              </w:rPr>
              <w:t>0.15451</w:t>
            </w:r>
          </w:p>
        </w:tc>
        <w:tc>
          <w:tcPr>
            <w:tcW w:type="dxa" w:w="1656"/>
            <w:vAlign w:val="center"/>
          </w:tcPr>
          <w:p>
            <w:r>
              <w:rPr>
                <w:b w:val="0"/>
                <w:sz w:val="18"/>
              </w:rPr>
              <w:t>0.951</w:t>
            </w:r>
          </w:p>
        </w:tc>
        <w:tc>
          <w:tcPr>
            <w:tcW w:type="dxa" w:w="1656"/>
            <w:vAlign w:val="center"/>
          </w:tcPr>
          <w:p>
            <w:r>
              <w:rPr>
                <w:b w:val="0"/>
                <w:sz w:val="18"/>
              </w:rPr>
              <w:t>0.342</w:t>
            </w:r>
          </w:p>
        </w:tc>
        <w:tc>
          <w:tcPr>
            <w:tcW w:type="dxa" w:w="1656"/>
            <w:vAlign w:val="center"/>
          </w:tcPr>
          <w:p>
            <w:r>
              <w:rPr>
                <w:b w:val="0"/>
                <w:sz w:val="18"/>
              </w:rPr>
              <w:t>Not significant</w:t>
            </w:r>
          </w:p>
        </w:tc>
      </w:tr>
    </w:tbl>
    <w:p>
      <w:r>
        <w:t>In the multivariable logistic regression, age and average glucose level were the only listed predictors with statistically significant coefficients at the 0.05 level. Several variables that showed significant unadjusted associations in the Chi-square tests were no longer statistically significant after adjustment for the other predictors. This demonstrates the importance of multivariable analysis.</w:t>
      </w:r>
    </w:p>
    <w:p>
      <w:pPr>
        <w:pStyle w:val="Heading2"/>
      </w:pPr>
      <w:r>
        <w:t>8.2 Odds Ratios</w:t>
      </w:r>
    </w:p>
    <w:p>
      <w:r>
        <w:t>Exponentiating logistic regression coefficients converts them to odds ratios. For age, exp(0.07437) is approximately 1.077 per one-year increase. Thus, within this fitted model, each additional year of age was associated with approximately a 7.7% increase in the modeled odds of stroke, holding the other predictors constant. For average glucose, exp(0.004199) is approximately 1.0042 per one-unit increase.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Pr>
                <w:b/>
                <w:sz w:val="18"/>
              </w:rPr>
              <w:t>Predictor</w:t>
            </w:r>
          </w:p>
        </w:tc>
        <w:tc>
          <w:tcPr>
            <w:tcW w:type="dxa" w:w="2484"/>
            <w:shd w:fill="D9EAF7"/>
            <w:vAlign w:val="center"/>
          </w:tcPr>
          <w:p>
            <w:r>
              <w:rPr>
                <w:b/>
                <w:sz w:val="18"/>
              </w:rPr>
              <w:t>Odds Ratio</w:t>
            </w:r>
          </w:p>
        </w:tc>
        <w:tc>
          <w:tcPr>
            <w:tcW w:type="dxa" w:w="2484"/>
            <w:shd w:fill="D9EAF7"/>
            <w:vAlign w:val="center"/>
          </w:tcPr>
          <w:p>
            <w:r>
              <w:rPr>
                <w:b/>
                <w:sz w:val="18"/>
              </w:rPr>
              <w:t>95% CI</w:t>
            </w:r>
          </w:p>
        </w:tc>
        <w:tc>
          <w:tcPr>
            <w:tcW w:type="dxa" w:w="2484"/>
            <w:shd w:fill="D9EAF7"/>
            <w:vAlign w:val="center"/>
          </w:tcPr>
          <w:p>
            <w:r>
              <w:rPr>
                <w:b/>
                <w:sz w:val="18"/>
              </w:rPr>
              <w:t>p-value</w:t>
            </w:r>
          </w:p>
        </w:tc>
      </w:tr>
      <w:tr>
        <w:tc>
          <w:tcPr>
            <w:tcW w:type="dxa" w:w="2484"/>
            <w:vAlign w:val="center"/>
          </w:tcPr>
          <w:p>
            <w:r>
              <w:rPr>
                <w:b w:val="0"/>
                <w:sz w:val="18"/>
              </w:rPr>
              <w:t>Age</w:t>
            </w:r>
          </w:p>
        </w:tc>
        <w:tc>
          <w:tcPr>
            <w:tcW w:type="dxa" w:w="2484"/>
            <w:vAlign w:val="center"/>
          </w:tcPr>
          <w:p>
            <w:r>
              <w:rPr>
                <w:b w:val="0"/>
                <w:sz w:val="18"/>
              </w:rPr>
              <w:t>1.0772</w:t>
            </w:r>
          </w:p>
        </w:tc>
        <w:tc>
          <w:tcPr>
            <w:tcW w:type="dxa" w:w="2484"/>
            <w:vAlign w:val="center"/>
          </w:tcPr>
          <w:p>
            <w:r>
              <w:rPr>
                <w:b w:val="0"/>
                <w:sz w:val="18"/>
              </w:rPr>
              <w:t>1.0639 – 1.0913</w:t>
            </w:r>
          </w:p>
        </w:tc>
        <w:tc>
          <w:tcPr>
            <w:tcW w:type="dxa" w:w="2484"/>
            <w:vAlign w:val="center"/>
          </w:tcPr>
          <w:p>
            <w:r>
              <w:rPr>
                <w:b w:val="0"/>
                <w:sz w:val="18"/>
              </w:rPr>
              <w:t>1.76e-30</w:t>
            </w:r>
          </w:p>
        </w:tc>
      </w:tr>
      <w:tr>
        <w:tc>
          <w:tcPr>
            <w:tcW w:type="dxa" w:w="2484"/>
            <w:vAlign w:val="center"/>
          </w:tcPr>
          <w:p>
            <w:r>
              <w:rPr>
                <w:b w:val="0"/>
                <w:sz w:val="18"/>
              </w:rPr>
              <w:t>Average glucose</w:t>
            </w:r>
          </w:p>
        </w:tc>
        <w:tc>
          <w:tcPr>
            <w:tcW w:type="dxa" w:w="2484"/>
            <w:vAlign w:val="center"/>
          </w:tcPr>
          <w:p>
            <w:r>
              <w:rPr>
                <w:b w:val="0"/>
                <w:sz w:val="18"/>
              </w:rPr>
              <w:t>1.0042</w:t>
            </w:r>
          </w:p>
        </w:tc>
        <w:tc>
          <w:tcPr>
            <w:tcW w:type="dxa" w:w="2484"/>
            <w:vAlign w:val="center"/>
          </w:tcPr>
          <w:p>
            <w:r>
              <w:rPr>
                <w:b w:val="0"/>
                <w:sz w:val="18"/>
              </w:rPr>
              <w:t>1.0016 – 1.0068</w:t>
            </w:r>
          </w:p>
        </w:tc>
        <w:tc>
          <w:tcPr>
            <w:tcW w:type="dxa" w:w="2484"/>
            <w:vAlign w:val="center"/>
          </w:tcPr>
          <w:p>
            <w:r>
              <w:rPr>
                <w:b w:val="0"/>
                <w:sz w:val="18"/>
              </w:rPr>
              <w:t>0.00161</w:t>
            </w:r>
          </w:p>
        </w:tc>
      </w:tr>
      <w:tr>
        <w:tc>
          <w:tcPr>
            <w:tcW w:type="dxa" w:w="2484"/>
            <w:vAlign w:val="center"/>
          </w:tcPr>
          <w:p>
            <w:r>
              <w:rPr>
                <w:b w:val="0"/>
                <w:sz w:val="18"/>
              </w:rPr>
              <w:t>Gender: Male</w:t>
            </w:r>
          </w:p>
        </w:tc>
        <w:tc>
          <w:tcPr>
            <w:tcW w:type="dxa" w:w="2484"/>
            <w:vAlign w:val="center"/>
          </w:tcPr>
          <w:p>
            <w:r>
              <w:rPr>
                <w:b w:val="0"/>
                <w:sz w:val="18"/>
              </w:rPr>
              <w:t>1.0580</w:t>
            </w:r>
          </w:p>
        </w:tc>
        <w:tc>
          <w:tcPr>
            <w:tcW w:type="dxa" w:w="2484"/>
            <w:vAlign w:val="center"/>
          </w:tcPr>
          <w:p>
            <w:r>
              <w:rPr>
                <w:b w:val="0"/>
                <w:sz w:val="18"/>
              </w:rPr>
              <w:t>0.7748 – 1.4402</w:t>
            </w:r>
          </w:p>
        </w:tc>
        <w:tc>
          <w:tcPr>
            <w:tcW w:type="dxa" w:w="2484"/>
            <w:vAlign w:val="center"/>
          </w:tcPr>
          <w:p>
            <w:r>
              <w:rPr>
                <w:b w:val="0"/>
                <w:sz w:val="18"/>
              </w:rPr>
              <w:t>0.721</w:t>
            </w:r>
          </w:p>
        </w:tc>
      </w:tr>
      <w:tr>
        <w:tc>
          <w:tcPr>
            <w:tcW w:type="dxa" w:w="2484"/>
            <w:vAlign w:val="center"/>
          </w:tcPr>
          <w:p>
            <w:r>
              <w:rPr>
                <w:b w:val="0"/>
                <w:sz w:val="18"/>
              </w:rPr>
              <w:t>Hypertension: 1</w:t>
            </w:r>
          </w:p>
        </w:tc>
        <w:tc>
          <w:tcPr>
            <w:tcW w:type="dxa" w:w="2484"/>
            <w:vAlign w:val="center"/>
          </w:tcPr>
          <w:p>
            <w:r>
              <w:rPr>
                <w:b w:val="0"/>
                <w:sz w:val="18"/>
              </w:rPr>
              <w:t>1.3014</w:t>
            </w:r>
          </w:p>
        </w:tc>
        <w:tc>
          <w:tcPr>
            <w:tcW w:type="dxa" w:w="2484"/>
            <w:vAlign w:val="center"/>
          </w:tcPr>
          <w:p>
            <w:r>
              <w:rPr>
                <w:b w:val="0"/>
                <w:sz w:val="18"/>
              </w:rPr>
              <w:t>0.8905 – 1.8744</w:t>
            </w:r>
          </w:p>
        </w:tc>
        <w:tc>
          <w:tcPr>
            <w:tcW w:type="dxa" w:w="2484"/>
            <w:vAlign w:val="center"/>
          </w:tcPr>
          <w:p>
            <w:r>
              <w:rPr>
                <w:b w:val="0"/>
                <w:sz w:val="18"/>
              </w:rPr>
              <w:t>0.165</w:t>
            </w:r>
          </w:p>
        </w:tc>
      </w:tr>
      <w:tr>
        <w:tc>
          <w:tcPr>
            <w:tcW w:type="dxa" w:w="2484"/>
            <w:vAlign w:val="center"/>
          </w:tcPr>
          <w:p>
            <w:r>
              <w:rPr>
                <w:b w:val="0"/>
                <w:sz w:val="18"/>
              </w:rPr>
              <w:t>Heart disease: 1</w:t>
            </w:r>
          </w:p>
        </w:tc>
        <w:tc>
          <w:tcPr>
            <w:tcW w:type="dxa" w:w="2484"/>
            <w:vAlign w:val="center"/>
          </w:tcPr>
          <w:p>
            <w:r>
              <w:rPr>
                <w:b w:val="0"/>
                <w:sz w:val="18"/>
              </w:rPr>
              <w:t>1.3038</w:t>
            </w:r>
          </w:p>
        </w:tc>
        <w:tc>
          <w:tcPr>
            <w:tcW w:type="dxa" w:w="2484"/>
            <w:vAlign w:val="center"/>
          </w:tcPr>
          <w:p>
            <w:r>
              <w:rPr>
                <w:b w:val="0"/>
                <w:sz w:val="18"/>
              </w:rPr>
              <w:t>0.8453 – 1.9691</w:t>
            </w:r>
          </w:p>
        </w:tc>
        <w:tc>
          <w:tcPr>
            <w:tcW w:type="dxa" w:w="2484"/>
            <w:vAlign w:val="center"/>
          </w:tcPr>
          <w:p>
            <w:r>
              <w:rPr>
                <w:b w:val="0"/>
                <w:sz w:val="18"/>
              </w:rPr>
              <w:t>0.218</w:t>
            </w:r>
          </w:p>
        </w:tc>
      </w:tr>
      <w:tr>
        <w:tc>
          <w:tcPr>
            <w:tcW w:type="dxa" w:w="2484"/>
            <w:vAlign w:val="center"/>
          </w:tcPr>
          <w:p>
            <w:r>
              <w:rPr>
                <w:b w:val="0"/>
                <w:sz w:val="18"/>
              </w:rPr>
              <w:t>BMI</w:t>
            </w:r>
          </w:p>
        </w:tc>
        <w:tc>
          <w:tcPr>
            <w:tcW w:type="dxa" w:w="2484"/>
            <w:vAlign w:val="center"/>
          </w:tcPr>
          <w:p>
            <w:r>
              <w:rPr>
                <w:b w:val="0"/>
                <w:sz w:val="18"/>
              </w:rPr>
              <w:t>1.0016</w:t>
            </w:r>
          </w:p>
        </w:tc>
        <w:tc>
          <w:tcPr>
            <w:tcW w:type="dxa" w:w="2484"/>
            <w:vAlign w:val="center"/>
          </w:tcPr>
          <w:p>
            <w:r>
              <w:rPr>
                <w:b w:val="0"/>
                <w:sz w:val="18"/>
              </w:rPr>
              <w:t>0.9767 – 1.0260</w:t>
            </w:r>
          </w:p>
        </w:tc>
        <w:tc>
          <w:tcPr>
            <w:tcW w:type="dxa" w:w="2484"/>
            <w:vAlign w:val="center"/>
          </w:tcPr>
          <w:p>
            <w:r>
              <w:rPr>
                <w:b w:val="0"/>
                <w:sz w:val="18"/>
              </w:rPr>
              <w:t>0.901</w:t>
            </w:r>
          </w:p>
        </w:tc>
      </w:tr>
    </w:tbl>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6_key_odds_ratios_week3.png"/>
                    <pic:cNvPicPr/>
                  </pic:nvPicPr>
                  <pic:blipFill>
                    <a:blip r:embed="rId12"/>
                    <a:stretch>
                      <a:fillRect/>
                    </a:stretch>
                  </pic:blipFill>
                  <pic:spPr>
                    <a:xfrm>
                      <a:off x="0" y="0"/>
                      <a:ext cx="5669280" cy="3543300"/>
                    </a:xfrm>
                    <a:prstGeom prst="rect"/>
                  </pic:spPr>
                </pic:pic>
              </a:graphicData>
            </a:graphic>
          </wp:inline>
        </w:drawing>
      </w:r>
    </w:p>
    <w:p>
      <w:pPr>
        <w:jc w:val="center"/>
      </w:pPr>
      <w:r>
        <w:rPr>
          <w:i/>
          <w:sz w:val="18"/>
        </w:rPr>
        <w:t>Figure 4. Selected odds ratios calculated from the supplied logistic regression coefficients.</w:t>
      </w:r>
    </w:p>
    <w:p>
      <w:pPr>
        <w:pStyle w:val="Heading1"/>
      </w:pPr>
      <w:r>
        <w:t>9. Predicted Probabilities</w:t>
      </w:r>
    </w:p>
    <w:p>
      <w:r>
        <w:t>Predicted probabilities were generated for the test dataset using predict(..., type = 'response'). The first six reported probabilities were 0.04494, 0.31144, 0.02291, 0.05854, 0.10205 and 0.04099.</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18"/>
              </w:rPr>
              <w:t>Statistic</w:t>
            </w:r>
          </w:p>
        </w:tc>
        <w:tc>
          <w:tcPr>
            <w:tcW w:type="dxa" w:w="4968"/>
            <w:shd w:fill="D9EAF7"/>
            <w:vAlign w:val="center"/>
          </w:tcPr>
          <w:p>
            <w:r>
              <w:rPr>
                <w:b/>
                <w:sz w:val="18"/>
              </w:rPr>
              <w:t>Predicted Probability</w:t>
            </w:r>
          </w:p>
        </w:tc>
      </w:tr>
      <w:tr>
        <w:tc>
          <w:tcPr>
            <w:tcW w:type="dxa" w:w="4968"/>
            <w:vAlign w:val="center"/>
          </w:tcPr>
          <w:p>
            <w:r>
              <w:rPr>
                <w:b w:val="0"/>
                <w:sz w:val="18"/>
              </w:rPr>
              <w:t>Minimum</w:t>
            </w:r>
          </w:p>
        </w:tc>
        <w:tc>
          <w:tcPr>
            <w:tcW w:type="dxa" w:w="4968"/>
            <w:vAlign w:val="center"/>
          </w:tcPr>
          <w:p>
            <w:r>
              <w:rPr>
                <w:b w:val="0"/>
                <w:sz w:val="18"/>
              </w:rPr>
              <w:t>1.400 × 10⁻⁷</w:t>
            </w:r>
          </w:p>
        </w:tc>
      </w:tr>
      <w:tr>
        <w:tc>
          <w:tcPr>
            <w:tcW w:type="dxa" w:w="4968"/>
            <w:vAlign w:val="center"/>
          </w:tcPr>
          <w:p>
            <w:r>
              <w:rPr>
                <w:b w:val="0"/>
                <w:sz w:val="18"/>
              </w:rPr>
              <w:t>1st Quartile</w:t>
            </w:r>
          </w:p>
        </w:tc>
        <w:tc>
          <w:tcPr>
            <w:tcW w:type="dxa" w:w="4968"/>
            <w:vAlign w:val="center"/>
          </w:tcPr>
          <w:p>
            <w:r>
              <w:rPr>
                <w:b w:val="0"/>
                <w:sz w:val="18"/>
              </w:rPr>
              <w:t>0.004838</w:t>
            </w:r>
          </w:p>
        </w:tc>
      </w:tr>
      <w:tr>
        <w:tc>
          <w:tcPr>
            <w:tcW w:type="dxa" w:w="4968"/>
            <w:vAlign w:val="center"/>
          </w:tcPr>
          <w:p>
            <w:r>
              <w:rPr>
                <w:b w:val="0"/>
                <w:sz w:val="18"/>
              </w:rPr>
              <w:t>Median</w:t>
            </w:r>
          </w:p>
        </w:tc>
        <w:tc>
          <w:tcPr>
            <w:tcW w:type="dxa" w:w="4968"/>
            <w:vAlign w:val="center"/>
          </w:tcPr>
          <w:p>
            <w:r>
              <w:rPr>
                <w:b w:val="0"/>
                <w:sz w:val="18"/>
              </w:rPr>
              <w:t>0.01641</w:t>
            </w:r>
          </w:p>
        </w:tc>
      </w:tr>
      <w:tr>
        <w:tc>
          <w:tcPr>
            <w:tcW w:type="dxa" w:w="4968"/>
            <w:vAlign w:val="center"/>
          </w:tcPr>
          <w:p>
            <w:r>
              <w:rPr>
                <w:b w:val="0"/>
                <w:sz w:val="18"/>
              </w:rPr>
              <w:t>Mean</w:t>
            </w:r>
          </w:p>
        </w:tc>
        <w:tc>
          <w:tcPr>
            <w:tcW w:type="dxa" w:w="4968"/>
            <w:vAlign w:val="center"/>
          </w:tcPr>
          <w:p>
            <w:r>
              <w:rPr>
                <w:b w:val="0"/>
                <w:sz w:val="18"/>
              </w:rPr>
              <w:t>0.04767</w:t>
            </w:r>
          </w:p>
        </w:tc>
      </w:tr>
      <w:tr>
        <w:tc>
          <w:tcPr>
            <w:tcW w:type="dxa" w:w="4968"/>
            <w:vAlign w:val="center"/>
          </w:tcPr>
          <w:p>
            <w:r>
              <w:rPr>
                <w:b w:val="0"/>
                <w:sz w:val="18"/>
              </w:rPr>
              <w:t>3rd Quartile</w:t>
            </w:r>
          </w:p>
        </w:tc>
        <w:tc>
          <w:tcPr>
            <w:tcW w:type="dxa" w:w="4968"/>
            <w:vAlign w:val="center"/>
          </w:tcPr>
          <w:p>
            <w:r>
              <w:rPr>
                <w:b w:val="0"/>
                <w:sz w:val="18"/>
              </w:rPr>
              <w:t>0.05616</w:t>
            </w:r>
          </w:p>
        </w:tc>
      </w:tr>
      <w:tr>
        <w:tc>
          <w:tcPr>
            <w:tcW w:type="dxa" w:w="4968"/>
            <w:vAlign w:val="center"/>
          </w:tcPr>
          <w:p>
            <w:r>
              <w:rPr>
                <w:b w:val="0"/>
                <w:sz w:val="18"/>
              </w:rPr>
              <w:t>Maximum</w:t>
            </w:r>
          </w:p>
        </w:tc>
        <w:tc>
          <w:tcPr>
            <w:tcW w:type="dxa" w:w="4968"/>
            <w:vAlign w:val="center"/>
          </w:tcPr>
          <w:p>
            <w:r>
              <w:rPr>
                <w:b w:val="0"/>
                <w:sz w:val="18"/>
              </w:rPr>
              <w:t>0.4408</w:t>
            </w:r>
          </w:p>
        </w:tc>
      </w:tr>
    </w:tbl>
    <w:p>
      <w:r>
        <w:t>The maximum predicted probability was only 0.4408, which is below the conventional 0.50 threshold. This explains why the model classified every test observation as No_Stroke at the default threshold.</w:t>
      </w:r>
    </w:p>
    <w:p>
      <w:pPr>
        <w:pStyle w:val="Heading1"/>
      </w:pPr>
      <w:r>
        <w:t>10. Model Evaluation at the 0.50 Threshold</w:t>
      </w:r>
    </w:p>
    <w:p>
      <w:r>
        <w:t>At a classification threshold of 0.50, the confusion matrix was: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sz w:val="18"/>
              </w:rPr>
              <w:t>Actual \ Predicted</w:t>
            </w:r>
          </w:p>
        </w:tc>
        <w:tc>
          <w:tcPr>
            <w:tcW w:type="dxa" w:w="3312"/>
            <w:shd w:fill="D9EAF7"/>
            <w:vAlign w:val="center"/>
          </w:tcPr>
          <w:p>
            <w:r>
              <w:rPr>
                <w:b/>
                <w:sz w:val="18"/>
              </w:rPr>
              <w:t>No Stroke</w:t>
            </w:r>
          </w:p>
        </w:tc>
        <w:tc>
          <w:tcPr>
            <w:tcW w:type="dxa" w:w="3312"/>
            <w:shd w:fill="D9EAF7"/>
            <w:vAlign w:val="center"/>
          </w:tcPr>
          <w:p>
            <w:r>
              <w:rPr>
                <w:b/>
                <w:sz w:val="18"/>
              </w:rPr>
              <w:t>Stroke</w:t>
            </w:r>
          </w:p>
        </w:tc>
      </w:tr>
      <w:tr>
        <w:tc>
          <w:tcPr>
            <w:tcW w:type="dxa" w:w="3312"/>
            <w:vAlign w:val="center"/>
          </w:tcPr>
          <w:p>
            <w:r>
              <w:rPr>
                <w:b w:val="0"/>
                <w:sz w:val="18"/>
              </w:rPr>
              <w:t>No Stroke</w:t>
            </w:r>
          </w:p>
        </w:tc>
        <w:tc>
          <w:tcPr>
            <w:tcW w:type="dxa" w:w="3312"/>
            <w:vAlign w:val="center"/>
          </w:tcPr>
          <w:p>
            <w:r>
              <w:rPr>
                <w:b w:val="0"/>
                <w:sz w:val="18"/>
              </w:rPr>
              <w:t>972</w:t>
            </w:r>
          </w:p>
        </w:tc>
        <w:tc>
          <w:tcPr>
            <w:tcW w:type="dxa" w:w="3312"/>
            <w:vAlign w:val="center"/>
          </w:tcPr>
          <w:p>
            <w:r>
              <w:rPr>
                <w:b w:val="0"/>
                <w:sz w:val="18"/>
              </w:rPr>
              <w:t>0</w:t>
            </w:r>
          </w:p>
        </w:tc>
      </w:tr>
      <w:tr>
        <w:tc>
          <w:tcPr>
            <w:tcW w:type="dxa" w:w="3312"/>
            <w:vAlign w:val="center"/>
          </w:tcPr>
          <w:p>
            <w:r>
              <w:rPr>
                <w:b w:val="0"/>
                <w:sz w:val="18"/>
              </w:rPr>
              <w:t>Stroke</w:t>
            </w:r>
          </w:p>
        </w:tc>
        <w:tc>
          <w:tcPr>
            <w:tcW w:type="dxa" w:w="3312"/>
            <w:vAlign w:val="center"/>
          </w:tcPr>
          <w:p>
            <w:r>
              <w:rPr>
                <w:b w:val="0"/>
                <w:sz w:val="18"/>
              </w:rPr>
              <w:t>49</w:t>
            </w:r>
          </w:p>
        </w:tc>
        <w:tc>
          <w:tcPr>
            <w:tcW w:type="dxa" w:w="3312"/>
            <w:vAlign w:val="center"/>
          </w:tcPr>
          <w:p>
            <w:r>
              <w:rPr>
                <w:b w:val="0"/>
                <w:sz w:val="18"/>
              </w:rPr>
              <w:t>0</w:t>
            </w:r>
          </w:p>
        </w:tc>
      </w:tr>
    </w:tbl>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18"/>
              </w:rPr>
              <w:t>Metric</w:t>
            </w:r>
          </w:p>
        </w:tc>
        <w:tc>
          <w:tcPr>
            <w:tcW w:type="dxa" w:w="4968"/>
            <w:shd w:fill="D9EAF7"/>
            <w:vAlign w:val="center"/>
          </w:tcPr>
          <w:p>
            <w:r>
              <w:rPr>
                <w:b/>
                <w:sz w:val="18"/>
              </w:rPr>
              <w:t>Value</w:t>
            </w:r>
          </w:p>
        </w:tc>
      </w:tr>
      <w:tr>
        <w:tc>
          <w:tcPr>
            <w:tcW w:type="dxa" w:w="4968"/>
            <w:vAlign w:val="center"/>
          </w:tcPr>
          <w:p>
            <w:r>
              <w:rPr>
                <w:b w:val="0"/>
                <w:sz w:val="18"/>
              </w:rPr>
              <w:t>Accuracy</w:t>
            </w:r>
          </w:p>
        </w:tc>
        <w:tc>
          <w:tcPr>
            <w:tcW w:type="dxa" w:w="4968"/>
            <w:vAlign w:val="center"/>
          </w:tcPr>
          <w:p>
            <w:r>
              <w:rPr>
                <w:b w:val="0"/>
                <w:sz w:val="18"/>
              </w:rPr>
              <w:t>0.9520 (95.20%)</w:t>
            </w:r>
          </w:p>
        </w:tc>
      </w:tr>
      <w:tr>
        <w:tc>
          <w:tcPr>
            <w:tcW w:type="dxa" w:w="4968"/>
            <w:vAlign w:val="center"/>
          </w:tcPr>
          <w:p>
            <w:r>
              <w:rPr>
                <w:b w:val="0"/>
                <w:sz w:val="18"/>
              </w:rPr>
              <w:t>Sensitivity</w:t>
            </w:r>
          </w:p>
        </w:tc>
        <w:tc>
          <w:tcPr>
            <w:tcW w:type="dxa" w:w="4968"/>
            <w:vAlign w:val="center"/>
          </w:tcPr>
          <w:p>
            <w:r>
              <w:rPr>
                <w:b w:val="0"/>
                <w:sz w:val="18"/>
              </w:rPr>
              <w:t>0.0000 (0%)</w:t>
            </w:r>
          </w:p>
        </w:tc>
      </w:tr>
      <w:tr>
        <w:tc>
          <w:tcPr>
            <w:tcW w:type="dxa" w:w="4968"/>
            <w:vAlign w:val="center"/>
          </w:tcPr>
          <w:p>
            <w:r>
              <w:rPr>
                <w:b w:val="0"/>
                <w:sz w:val="18"/>
              </w:rPr>
              <w:t>Specificity</w:t>
            </w:r>
          </w:p>
        </w:tc>
        <w:tc>
          <w:tcPr>
            <w:tcW w:type="dxa" w:w="4968"/>
            <w:vAlign w:val="center"/>
          </w:tcPr>
          <w:p>
            <w:r>
              <w:rPr>
                <w:b w:val="0"/>
                <w:sz w:val="18"/>
              </w:rPr>
              <w:t>1.0000 (100%)</w:t>
            </w:r>
          </w:p>
        </w:tc>
      </w:tr>
      <w:tr>
        <w:tc>
          <w:tcPr>
            <w:tcW w:type="dxa" w:w="4968"/>
            <w:vAlign w:val="center"/>
          </w:tcPr>
          <w:p>
            <w:r>
              <w:rPr>
                <w:b w:val="0"/>
                <w:sz w:val="18"/>
              </w:rPr>
              <w:t>Precision</w:t>
            </w:r>
          </w:p>
        </w:tc>
        <w:tc>
          <w:tcPr>
            <w:tcW w:type="dxa" w:w="4968"/>
            <w:vAlign w:val="center"/>
          </w:tcPr>
          <w:p>
            <w:r>
              <w:rPr>
                <w:b w:val="0"/>
                <w:sz w:val="18"/>
              </w:rPr>
              <w:t>NaN / undefined</w:t>
            </w:r>
          </w:p>
        </w:tc>
      </w:tr>
    </w:tbl>
    <w:p>
      <w:r>
        <w:t>Although the accuracy was 95.20%, the model detected none of the 49 stroke cases. Sensitivity was 0%, which makes the default 0.50 threshold unsuitable for this highly imbalanced problem. Precision was undefined because the model produced zero positive stroke predictions.</w:t>
      </w:r>
    </w:p>
    <w:p>
      <w:pPr>
        <w:pStyle w:val="Heading1"/>
      </w:pPr>
      <w:r>
        <w:t>11. Threshold Analysis</w:t>
      </w:r>
    </w:p>
    <w:p>
      <w:r>
        <w:t>Because the default threshold failed to identify stroke cases, multiple classification thresholds were tested. Lowering the threshold increased sensitivity but also increased false-positive classifications.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vAlign w:val="center"/>
          </w:tcPr>
          <w:p>
            <w:r>
              <w:rPr>
                <w:b/>
                <w:sz w:val="18"/>
              </w:rPr>
              <w:t>Threshold</w:t>
            </w:r>
          </w:p>
        </w:tc>
        <w:tc>
          <w:tcPr>
            <w:tcW w:type="dxa" w:w="1987"/>
            <w:shd w:fill="D9EAF7"/>
            <w:vAlign w:val="center"/>
          </w:tcPr>
          <w:p>
            <w:r>
              <w:rPr>
                <w:b/>
                <w:sz w:val="18"/>
              </w:rPr>
              <w:t>Accuracy</w:t>
            </w:r>
          </w:p>
        </w:tc>
        <w:tc>
          <w:tcPr>
            <w:tcW w:type="dxa" w:w="1987"/>
            <w:shd w:fill="D9EAF7"/>
            <w:vAlign w:val="center"/>
          </w:tcPr>
          <w:p>
            <w:r>
              <w:rPr>
                <w:b/>
                <w:sz w:val="18"/>
              </w:rPr>
              <w:t>Sensitivity</w:t>
            </w:r>
          </w:p>
        </w:tc>
        <w:tc>
          <w:tcPr>
            <w:tcW w:type="dxa" w:w="1987"/>
            <w:shd w:fill="D9EAF7"/>
            <w:vAlign w:val="center"/>
          </w:tcPr>
          <w:p>
            <w:r>
              <w:rPr>
                <w:b/>
                <w:sz w:val="18"/>
              </w:rPr>
              <w:t>Specificity</w:t>
            </w:r>
          </w:p>
        </w:tc>
        <w:tc>
          <w:tcPr>
            <w:tcW w:type="dxa" w:w="1987"/>
            <w:shd w:fill="D9EAF7"/>
            <w:vAlign w:val="center"/>
          </w:tcPr>
          <w:p>
            <w:r>
              <w:rPr>
                <w:b/>
                <w:sz w:val="18"/>
              </w:rPr>
              <w:t>Precision</w:t>
            </w:r>
          </w:p>
        </w:tc>
      </w:tr>
      <w:tr>
        <w:tc>
          <w:tcPr>
            <w:tcW w:type="dxa" w:w="1987"/>
            <w:vAlign w:val="center"/>
          </w:tcPr>
          <w:p>
            <w:r>
              <w:rPr>
                <w:b w:val="0"/>
                <w:sz w:val="18"/>
              </w:rPr>
              <w:t>0.05</w:t>
            </w:r>
          </w:p>
        </w:tc>
        <w:tc>
          <w:tcPr>
            <w:tcW w:type="dxa" w:w="1987"/>
            <w:vAlign w:val="center"/>
          </w:tcPr>
          <w:p>
            <w:r>
              <w:rPr>
                <w:b w:val="0"/>
                <w:sz w:val="18"/>
              </w:rPr>
              <w:t>0.7561</w:t>
            </w:r>
          </w:p>
        </w:tc>
        <w:tc>
          <w:tcPr>
            <w:tcW w:type="dxa" w:w="1987"/>
            <w:vAlign w:val="center"/>
          </w:tcPr>
          <w:p>
            <w:r>
              <w:rPr>
                <w:b w:val="0"/>
                <w:sz w:val="18"/>
              </w:rPr>
              <w:t>0.8163</w:t>
            </w:r>
          </w:p>
        </w:tc>
        <w:tc>
          <w:tcPr>
            <w:tcW w:type="dxa" w:w="1987"/>
            <w:vAlign w:val="center"/>
          </w:tcPr>
          <w:p>
            <w:r>
              <w:rPr>
                <w:b w:val="0"/>
                <w:sz w:val="18"/>
              </w:rPr>
              <w:t>0.7531</w:t>
            </w:r>
          </w:p>
        </w:tc>
        <w:tc>
          <w:tcPr>
            <w:tcW w:type="dxa" w:w="1987"/>
            <w:vAlign w:val="center"/>
          </w:tcPr>
          <w:p>
            <w:r>
              <w:rPr>
                <w:b w:val="0"/>
                <w:sz w:val="18"/>
              </w:rPr>
              <w:t>0.1429</w:t>
            </w:r>
          </w:p>
        </w:tc>
      </w:tr>
      <w:tr>
        <w:tc>
          <w:tcPr>
            <w:tcW w:type="dxa" w:w="1987"/>
            <w:vAlign w:val="center"/>
          </w:tcPr>
          <w:p>
            <w:r>
              <w:rPr>
                <w:b w:val="0"/>
                <w:sz w:val="18"/>
              </w:rPr>
              <w:t>0.10</w:t>
            </w:r>
          </w:p>
        </w:tc>
        <w:tc>
          <w:tcPr>
            <w:tcW w:type="dxa" w:w="1987"/>
            <w:vAlign w:val="center"/>
          </w:tcPr>
          <w:p>
            <w:r>
              <w:rPr>
                <w:b w:val="0"/>
                <w:sz w:val="18"/>
              </w:rPr>
              <w:t>0.8609</w:t>
            </w:r>
          </w:p>
        </w:tc>
        <w:tc>
          <w:tcPr>
            <w:tcW w:type="dxa" w:w="1987"/>
            <w:vAlign w:val="center"/>
          </w:tcPr>
          <w:p>
            <w:r>
              <w:rPr>
                <w:b w:val="0"/>
                <w:sz w:val="18"/>
              </w:rPr>
              <w:t>0.6735</w:t>
            </w:r>
          </w:p>
        </w:tc>
        <w:tc>
          <w:tcPr>
            <w:tcW w:type="dxa" w:w="1987"/>
            <w:vAlign w:val="center"/>
          </w:tcPr>
          <w:p>
            <w:r>
              <w:rPr>
                <w:b w:val="0"/>
                <w:sz w:val="18"/>
              </w:rPr>
              <w:t>0.8704</w:t>
            </w:r>
          </w:p>
        </w:tc>
        <w:tc>
          <w:tcPr>
            <w:tcW w:type="dxa" w:w="1987"/>
            <w:vAlign w:val="center"/>
          </w:tcPr>
          <w:p>
            <w:r>
              <w:rPr>
                <w:b w:val="0"/>
                <w:sz w:val="18"/>
              </w:rPr>
              <w:t>0.2075</w:t>
            </w:r>
          </w:p>
        </w:tc>
      </w:tr>
      <w:tr>
        <w:tc>
          <w:tcPr>
            <w:tcW w:type="dxa" w:w="1987"/>
            <w:vAlign w:val="center"/>
          </w:tcPr>
          <w:p>
            <w:r>
              <w:rPr>
                <w:b w:val="0"/>
                <w:sz w:val="18"/>
              </w:rPr>
              <w:t>0.15</w:t>
            </w:r>
          </w:p>
        </w:tc>
        <w:tc>
          <w:tcPr>
            <w:tcW w:type="dxa" w:w="1987"/>
            <w:vAlign w:val="center"/>
          </w:tcPr>
          <w:p>
            <w:r>
              <w:rPr>
                <w:b w:val="0"/>
                <w:sz w:val="18"/>
              </w:rPr>
              <w:t>0.8942</w:t>
            </w:r>
          </w:p>
        </w:tc>
        <w:tc>
          <w:tcPr>
            <w:tcW w:type="dxa" w:w="1987"/>
            <w:vAlign w:val="center"/>
          </w:tcPr>
          <w:p>
            <w:r>
              <w:rPr>
                <w:b w:val="0"/>
                <w:sz w:val="18"/>
              </w:rPr>
              <w:t>0.4898</w:t>
            </w:r>
          </w:p>
        </w:tc>
        <w:tc>
          <w:tcPr>
            <w:tcW w:type="dxa" w:w="1987"/>
            <w:vAlign w:val="center"/>
          </w:tcPr>
          <w:p>
            <w:r>
              <w:rPr>
                <w:b w:val="0"/>
                <w:sz w:val="18"/>
              </w:rPr>
              <w:t>0.9146</w:t>
            </w:r>
          </w:p>
        </w:tc>
        <w:tc>
          <w:tcPr>
            <w:tcW w:type="dxa" w:w="1987"/>
            <w:vAlign w:val="center"/>
          </w:tcPr>
          <w:p>
            <w:r>
              <w:rPr>
                <w:b w:val="0"/>
                <w:sz w:val="18"/>
              </w:rPr>
              <w:t>0.2243</w:t>
            </w:r>
          </w:p>
        </w:tc>
      </w:tr>
      <w:tr>
        <w:tc>
          <w:tcPr>
            <w:tcW w:type="dxa" w:w="1987"/>
            <w:vAlign w:val="center"/>
          </w:tcPr>
          <w:p>
            <w:r>
              <w:rPr>
                <w:b w:val="0"/>
                <w:sz w:val="18"/>
              </w:rPr>
              <w:t>0.20</w:t>
            </w:r>
          </w:p>
        </w:tc>
        <w:tc>
          <w:tcPr>
            <w:tcW w:type="dxa" w:w="1987"/>
            <w:vAlign w:val="center"/>
          </w:tcPr>
          <w:p>
            <w:r>
              <w:rPr>
                <w:b w:val="0"/>
                <w:sz w:val="18"/>
              </w:rPr>
              <w:t>0.9275</w:t>
            </w:r>
          </w:p>
        </w:tc>
        <w:tc>
          <w:tcPr>
            <w:tcW w:type="dxa" w:w="1987"/>
            <w:vAlign w:val="center"/>
          </w:tcPr>
          <w:p>
            <w:r>
              <w:rPr>
                <w:b w:val="0"/>
                <w:sz w:val="18"/>
              </w:rPr>
              <w:t>0.2449</w:t>
            </w:r>
          </w:p>
        </w:tc>
        <w:tc>
          <w:tcPr>
            <w:tcW w:type="dxa" w:w="1987"/>
            <w:vAlign w:val="center"/>
          </w:tcPr>
          <w:p>
            <w:r>
              <w:rPr>
                <w:b w:val="0"/>
                <w:sz w:val="18"/>
              </w:rPr>
              <w:t>0.9619</w:t>
            </w:r>
          </w:p>
        </w:tc>
        <w:tc>
          <w:tcPr>
            <w:tcW w:type="dxa" w:w="1987"/>
            <w:vAlign w:val="center"/>
          </w:tcPr>
          <w:p>
            <w:r>
              <w:rPr>
                <w:b w:val="0"/>
                <w:sz w:val="18"/>
              </w:rPr>
              <w:t>0.2449</w:t>
            </w:r>
          </w:p>
        </w:tc>
      </w:tr>
      <w:tr>
        <w:tc>
          <w:tcPr>
            <w:tcW w:type="dxa" w:w="1987"/>
            <w:vAlign w:val="center"/>
          </w:tcPr>
          <w:p>
            <w:r>
              <w:rPr>
                <w:b w:val="0"/>
                <w:sz w:val="18"/>
              </w:rPr>
              <w:t>0.25</w:t>
            </w:r>
          </w:p>
        </w:tc>
        <w:tc>
          <w:tcPr>
            <w:tcW w:type="dxa" w:w="1987"/>
            <w:vAlign w:val="center"/>
          </w:tcPr>
          <w:p>
            <w:r>
              <w:rPr>
                <w:b w:val="0"/>
                <w:sz w:val="18"/>
              </w:rPr>
              <w:t>0.9393</w:t>
            </w:r>
          </w:p>
        </w:tc>
        <w:tc>
          <w:tcPr>
            <w:tcW w:type="dxa" w:w="1987"/>
            <w:vAlign w:val="center"/>
          </w:tcPr>
          <w:p>
            <w:r>
              <w:rPr>
                <w:b w:val="0"/>
                <w:sz w:val="18"/>
              </w:rPr>
              <w:t>0.1633</w:t>
            </w:r>
          </w:p>
        </w:tc>
        <w:tc>
          <w:tcPr>
            <w:tcW w:type="dxa" w:w="1987"/>
            <w:vAlign w:val="center"/>
          </w:tcPr>
          <w:p>
            <w:r>
              <w:rPr>
                <w:b w:val="0"/>
                <w:sz w:val="18"/>
              </w:rPr>
              <w:t>0.9784</w:t>
            </w:r>
          </w:p>
        </w:tc>
        <w:tc>
          <w:tcPr>
            <w:tcW w:type="dxa" w:w="1987"/>
            <w:vAlign w:val="center"/>
          </w:tcPr>
          <w:p>
            <w:r>
              <w:rPr>
                <w:b w:val="0"/>
                <w:sz w:val="18"/>
              </w:rPr>
              <w:t>0.2759</w:t>
            </w:r>
          </w:p>
        </w:tc>
      </w:tr>
      <w:tr>
        <w:tc>
          <w:tcPr>
            <w:tcW w:type="dxa" w:w="1987"/>
            <w:vAlign w:val="center"/>
          </w:tcPr>
          <w:p>
            <w:r>
              <w:rPr>
                <w:b w:val="0"/>
                <w:sz w:val="18"/>
              </w:rPr>
              <w:t>0.30</w:t>
            </w:r>
          </w:p>
        </w:tc>
        <w:tc>
          <w:tcPr>
            <w:tcW w:type="dxa" w:w="1987"/>
            <w:vAlign w:val="center"/>
          </w:tcPr>
          <w:p>
            <w:r>
              <w:rPr>
                <w:b w:val="0"/>
                <w:sz w:val="18"/>
              </w:rPr>
              <w:t>0.9471</w:t>
            </w:r>
          </w:p>
        </w:tc>
        <w:tc>
          <w:tcPr>
            <w:tcW w:type="dxa" w:w="1987"/>
            <w:vAlign w:val="center"/>
          </w:tcPr>
          <w:p>
            <w:r>
              <w:rPr>
                <w:b w:val="0"/>
                <w:sz w:val="18"/>
              </w:rPr>
              <w:t>0.0816</w:t>
            </w:r>
          </w:p>
        </w:tc>
        <w:tc>
          <w:tcPr>
            <w:tcW w:type="dxa" w:w="1987"/>
            <w:vAlign w:val="center"/>
          </w:tcPr>
          <w:p>
            <w:r>
              <w:rPr>
                <w:b w:val="0"/>
                <w:sz w:val="18"/>
              </w:rPr>
              <w:t>0.9907</w:t>
            </w:r>
          </w:p>
        </w:tc>
        <w:tc>
          <w:tcPr>
            <w:tcW w:type="dxa" w:w="1987"/>
            <w:vAlign w:val="center"/>
          </w:tcPr>
          <w:p>
            <w:r>
              <w:rPr>
                <w:b w:val="0"/>
                <w:sz w:val="18"/>
              </w:rPr>
              <w:t>0.3077</w:t>
            </w:r>
          </w:p>
        </w:tc>
      </w:tr>
      <w:tr>
        <w:tc>
          <w:tcPr>
            <w:tcW w:type="dxa" w:w="1987"/>
            <w:vAlign w:val="center"/>
          </w:tcPr>
          <w:p>
            <w:r>
              <w:rPr>
                <w:b w:val="0"/>
                <w:sz w:val="18"/>
              </w:rPr>
              <w:t>0.35</w:t>
            </w:r>
          </w:p>
        </w:tc>
        <w:tc>
          <w:tcPr>
            <w:tcW w:type="dxa" w:w="1987"/>
            <w:vAlign w:val="center"/>
          </w:tcPr>
          <w:p>
            <w:r>
              <w:rPr>
                <w:b w:val="0"/>
                <w:sz w:val="18"/>
              </w:rPr>
              <w:t>0.9471</w:t>
            </w:r>
          </w:p>
        </w:tc>
        <w:tc>
          <w:tcPr>
            <w:tcW w:type="dxa" w:w="1987"/>
            <w:vAlign w:val="center"/>
          </w:tcPr>
          <w:p>
            <w:r>
              <w:rPr>
                <w:b w:val="0"/>
                <w:sz w:val="18"/>
              </w:rPr>
              <w:t>0.0204</w:t>
            </w:r>
          </w:p>
        </w:tc>
        <w:tc>
          <w:tcPr>
            <w:tcW w:type="dxa" w:w="1987"/>
            <w:vAlign w:val="center"/>
          </w:tcPr>
          <w:p>
            <w:r>
              <w:rPr>
                <w:b w:val="0"/>
                <w:sz w:val="18"/>
              </w:rPr>
              <w:t>0.9938</w:t>
            </w:r>
          </w:p>
        </w:tc>
        <w:tc>
          <w:tcPr>
            <w:tcW w:type="dxa" w:w="1987"/>
            <w:vAlign w:val="center"/>
          </w:tcPr>
          <w:p>
            <w:r>
              <w:rPr>
                <w:b w:val="0"/>
                <w:sz w:val="18"/>
              </w:rPr>
              <w:t>0.1429</w:t>
            </w:r>
          </w:p>
        </w:tc>
      </w:tr>
      <w:tr>
        <w:tc>
          <w:tcPr>
            <w:tcW w:type="dxa" w:w="1987"/>
            <w:vAlign w:val="center"/>
          </w:tcPr>
          <w:p>
            <w:r>
              <w:rPr>
                <w:b w:val="0"/>
                <w:sz w:val="18"/>
              </w:rPr>
              <w:t>0.40</w:t>
            </w:r>
          </w:p>
        </w:tc>
        <w:tc>
          <w:tcPr>
            <w:tcW w:type="dxa" w:w="1987"/>
            <w:vAlign w:val="center"/>
          </w:tcPr>
          <w:p>
            <w:r>
              <w:rPr>
                <w:b w:val="0"/>
                <w:sz w:val="18"/>
              </w:rPr>
              <w:t>0.9500</w:t>
            </w:r>
          </w:p>
        </w:tc>
        <w:tc>
          <w:tcPr>
            <w:tcW w:type="dxa" w:w="1987"/>
            <w:vAlign w:val="center"/>
          </w:tcPr>
          <w:p>
            <w:r>
              <w:rPr>
                <w:b w:val="0"/>
                <w:sz w:val="18"/>
              </w:rPr>
              <w:t>0.0000</w:t>
            </w:r>
          </w:p>
        </w:tc>
        <w:tc>
          <w:tcPr>
            <w:tcW w:type="dxa" w:w="1987"/>
            <w:vAlign w:val="center"/>
          </w:tcPr>
          <w:p>
            <w:r>
              <w:rPr>
                <w:b w:val="0"/>
                <w:sz w:val="18"/>
              </w:rPr>
              <w:t>0.9979</w:t>
            </w:r>
          </w:p>
        </w:tc>
        <w:tc>
          <w:tcPr>
            <w:tcW w:type="dxa" w:w="1987"/>
            <w:vAlign w:val="center"/>
          </w:tcPr>
          <w:p>
            <w:r>
              <w:rPr>
                <w:b w:val="0"/>
                <w:sz w:val="18"/>
              </w:rPr>
              <w:t>0.0000</w:t>
            </w:r>
          </w:p>
        </w:tc>
      </w:tr>
    </w:tbl>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4_threshold_performance_week3.png"/>
                    <pic:cNvPicPr/>
                  </pic:nvPicPr>
                  <pic:blipFill>
                    <a:blip r:embed="rId13"/>
                    <a:stretch>
                      <a:fillRect/>
                    </a:stretch>
                  </pic:blipFill>
                  <pic:spPr>
                    <a:xfrm>
                      <a:off x="0" y="0"/>
                      <a:ext cx="5669280" cy="3543300"/>
                    </a:xfrm>
                    <a:prstGeom prst="rect"/>
                  </pic:spPr>
                </pic:pic>
              </a:graphicData>
            </a:graphic>
          </wp:inline>
        </w:drawing>
      </w:r>
    </w:p>
    <w:p>
      <w:pPr>
        <w:jc w:val="center"/>
      </w:pPr>
      <w:r>
        <w:rPr>
          <w:i/>
          <w:sz w:val="18"/>
        </w:rPr>
        <w:t>Figure 5. Model performance across the tested classification thresholds.</w:t>
      </w:r>
    </w:p>
    <w:p>
      <w:r>
        <w:t>At a threshold of 0.05, sensitivity increased to 81.63% while specificity was 75.31% and precision was 14.29%. At 0.10, sensitivity was 67.35% and specificity 87.04%. As the threshold increased, specificity and accuracy increased while sensitivity decreased. This trade-off is important in clinical risk screening, where missing a true stroke case can be more consequential than generating additional false positives.</w:t>
      </w:r>
    </w:p>
    <w:p>
      <w:pPr>
        <w:pStyle w:val="Heading1"/>
      </w:pPr>
      <w:r>
        <w:t>12. ROC Curve and AUC</w:t>
      </w:r>
    </w:p>
    <w:p>
      <w:r>
        <w:t>ROC analysis was performed using pROC. The reported area under the ROC curve was 0.8668, with a 95% DeLong confidence interval of 0.8270 to 0.9067.</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5_roc_auc_summary_week3.png"/>
                    <pic:cNvPicPr/>
                  </pic:nvPicPr>
                  <pic:blipFill>
                    <a:blip r:embed="rId14"/>
                    <a:stretch>
                      <a:fillRect/>
                    </a:stretch>
                  </pic:blipFill>
                  <pic:spPr>
                    <a:xfrm>
                      <a:off x="0" y="0"/>
                      <a:ext cx="5669280" cy="3543300"/>
                    </a:xfrm>
                    <a:prstGeom prst="rect"/>
                  </pic:spPr>
                </pic:pic>
              </a:graphicData>
            </a:graphic>
          </wp:inline>
        </w:drawing>
      </w:r>
    </w:p>
    <w:p>
      <w:pPr>
        <w:jc w:val="center"/>
      </w:pPr>
      <w:r>
        <w:rPr>
          <w:i/>
          <w:sz w:val="18"/>
        </w:rPr>
        <w:t>Figure 6. ROC-AUC summary. The reported R output was AUC = 0.8668 (95% CI 0.8270–0.9067). The visual curve is included for presentation; the numeric AUC and confidence interval are the supplied R results.</w:t>
      </w:r>
    </w:p>
    <w:p>
      <w:r>
        <w:t>An AUC of 0.8668 indicates good discrimination: the model has a strong ability to rank patients with stroke higher than patients without stroke. However, AUC does not determine the appropriate clinical classification threshold, so the threshold analysis remains important.</w:t>
      </w:r>
    </w:p>
    <w:p>
      <w:pPr>
        <w:pStyle w:val="Heading2"/>
      </w:pPr>
      <w:r>
        <w:t>12.1 Youden-Index Threshold</w:t>
      </w:r>
    </w:p>
    <w:p>
      <w:r>
        <w:t>The pROC 'best' threshold using Youden's method was 0.03642306. At this threshold, sensitivity was 0.9183673 (91.84%), specificity was 0.691358 (69.14%), and precision was 0.1304348 (13.04%).</w:t>
      </w:r>
    </w:p>
    <w:p>
      <w:r>
        <w:t>This threshold demonstrates the trade-off between detecting more stroke cases and accepting more false positives. It should not be interpreted as a clinical cutoff without external validation and domain review.</w:t>
      </w:r>
    </w:p>
    <w:p>
      <w:pPr>
        <w:pStyle w:val="Heading1"/>
      </w:pPr>
      <w:r>
        <w:t>13. Multicollinearity Assessment</w:t>
      </w:r>
    </w:p>
    <w:p>
      <w:r>
        <w:t>Variance inflation factors were calculated using car::vif(). The adjusted GVIF values (GVIF^(1/(2*Df))) were close to 1 for all predictors, with the largest value being 1.229893 for age.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Pr>
                <w:b/>
                <w:sz w:val="18"/>
              </w:rPr>
              <w:t>Predictor</w:t>
            </w:r>
          </w:p>
        </w:tc>
        <w:tc>
          <w:tcPr>
            <w:tcW w:type="dxa" w:w="2484"/>
            <w:shd w:fill="D9EAF7"/>
            <w:vAlign w:val="center"/>
          </w:tcPr>
          <w:p>
            <w:r>
              <w:rPr>
                <w:b/>
                <w:sz w:val="18"/>
              </w:rPr>
              <w:t>GVIF</w:t>
            </w:r>
          </w:p>
        </w:tc>
        <w:tc>
          <w:tcPr>
            <w:tcW w:type="dxa" w:w="2484"/>
            <w:shd w:fill="D9EAF7"/>
            <w:vAlign w:val="center"/>
          </w:tcPr>
          <w:p>
            <w:r>
              <w:rPr>
                <w:b/>
                <w:sz w:val="18"/>
              </w:rPr>
              <w:t>Df</w:t>
            </w:r>
          </w:p>
        </w:tc>
        <w:tc>
          <w:tcPr>
            <w:tcW w:type="dxa" w:w="2484"/>
            <w:shd w:fill="D9EAF7"/>
            <w:vAlign w:val="center"/>
          </w:tcPr>
          <w:p>
            <w:r>
              <w:rPr>
                <w:b/>
                <w:sz w:val="18"/>
              </w:rPr>
              <w:t>Adjusted GVIF</w:t>
            </w:r>
          </w:p>
        </w:tc>
      </w:tr>
      <w:tr>
        <w:tc>
          <w:tcPr>
            <w:tcW w:type="dxa" w:w="2484"/>
            <w:vAlign w:val="center"/>
          </w:tcPr>
          <w:p>
            <w:r>
              <w:rPr>
                <w:b w:val="0"/>
                <w:sz w:val="18"/>
              </w:rPr>
              <w:t>gender</w:t>
            </w:r>
          </w:p>
        </w:tc>
        <w:tc>
          <w:tcPr>
            <w:tcW w:type="dxa" w:w="2484"/>
            <w:vAlign w:val="center"/>
          </w:tcPr>
          <w:p>
            <w:r>
              <w:rPr>
                <w:b w:val="0"/>
                <w:sz w:val="18"/>
              </w:rPr>
              <w:t>1.046654</w:t>
            </w:r>
          </w:p>
        </w:tc>
        <w:tc>
          <w:tcPr>
            <w:tcW w:type="dxa" w:w="2484"/>
            <w:vAlign w:val="center"/>
          </w:tcPr>
          <w:p>
            <w:r>
              <w:rPr>
                <w:b w:val="0"/>
                <w:sz w:val="18"/>
              </w:rPr>
              <w:t>2</w:t>
            </w:r>
          </w:p>
        </w:tc>
        <w:tc>
          <w:tcPr>
            <w:tcW w:type="dxa" w:w="2484"/>
            <w:vAlign w:val="center"/>
          </w:tcPr>
          <w:p>
            <w:r>
              <w:rPr>
                <w:b w:val="0"/>
                <w:sz w:val="18"/>
              </w:rPr>
              <w:t>1.011465</w:t>
            </w:r>
          </w:p>
        </w:tc>
      </w:tr>
      <w:tr>
        <w:tc>
          <w:tcPr>
            <w:tcW w:type="dxa" w:w="2484"/>
            <w:vAlign w:val="center"/>
          </w:tcPr>
          <w:p>
            <w:r>
              <w:rPr>
                <w:b w:val="0"/>
                <w:sz w:val="18"/>
              </w:rPr>
              <w:t>age</w:t>
            </w:r>
          </w:p>
        </w:tc>
        <w:tc>
          <w:tcPr>
            <w:tcW w:type="dxa" w:w="2484"/>
            <w:vAlign w:val="center"/>
          </w:tcPr>
          <w:p>
            <w:r>
              <w:rPr>
                <w:b w:val="0"/>
                <w:sz w:val="18"/>
              </w:rPr>
              <w:t>1.512637</w:t>
            </w:r>
          </w:p>
        </w:tc>
        <w:tc>
          <w:tcPr>
            <w:tcW w:type="dxa" w:w="2484"/>
            <w:vAlign w:val="center"/>
          </w:tcPr>
          <w:p>
            <w:r>
              <w:rPr>
                <w:b w:val="0"/>
                <w:sz w:val="18"/>
              </w:rPr>
              <w:t>1</w:t>
            </w:r>
          </w:p>
        </w:tc>
        <w:tc>
          <w:tcPr>
            <w:tcW w:type="dxa" w:w="2484"/>
            <w:vAlign w:val="center"/>
          </w:tcPr>
          <w:p>
            <w:r>
              <w:rPr>
                <w:b w:val="0"/>
                <w:sz w:val="18"/>
              </w:rPr>
              <w:t>1.229893</w:t>
            </w:r>
          </w:p>
        </w:tc>
      </w:tr>
      <w:tr>
        <w:tc>
          <w:tcPr>
            <w:tcW w:type="dxa" w:w="2484"/>
            <w:vAlign w:val="center"/>
          </w:tcPr>
          <w:p>
            <w:r>
              <w:rPr>
                <w:b w:val="0"/>
                <w:sz w:val="18"/>
              </w:rPr>
              <w:t>hypertension</w:t>
            </w:r>
          </w:p>
        </w:tc>
        <w:tc>
          <w:tcPr>
            <w:tcW w:type="dxa" w:w="2484"/>
            <w:vAlign w:val="center"/>
          </w:tcPr>
          <w:p>
            <w:r>
              <w:rPr>
                <w:b w:val="0"/>
                <w:sz w:val="18"/>
              </w:rPr>
              <w:t>1.074211</w:t>
            </w:r>
          </w:p>
        </w:tc>
        <w:tc>
          <w:tcPr>
            <w:tcW w:type="dxa" w:w="2484"/>
            <w:vAlign w:val="center"/>
          </w:tcPr>
          <w:p>
            <w:r>
              <w:rPr>
                <w:b w:val="0"/>
                <w:sz w:val="18"/>
              </w:rPr>
              <w:t>1</w:t>
            </w:r>
          </w:p>
        </w:tc>
        <w:tc>
          <w:tcPr>
            <w:tcW w:type="dxa" w:w="2484"/>
            <w:vAlign w:val="center"/>
          </w:tcPr>
          <w:p>
            <w:r>
              <w:rPr>
                <w:b w:val="0"/>
                <w:sz w:val="18"/>
              </w:rPr>
              <w:t>1.036441</w:t>
            </w:r>
          </w:p>
        </w:tc>
      </w:tr>
      <w:tr>
        <w:tc>
          <w:tcPr>
            <w:tcW w:type="dxa" w:w="2484"/>
            <w:vAlign w:val="center"/>
          </w:tcPr>
          <w:p>
            <w:r>
              <w:rPr>
                <w:b w:val="0"/>
                <w:sz w:val="18"/>
              </w:rPr>
              <w:t>heart_disease</w:t>
            </w:r>
          </w:p>
        </w:tc>
        <w:tc>
          <w:tcPr>
            <w:tcW w:type="dxa" w:w="2484"/>
            <w:vAlign w:val="center"/>
          </w:tcPr>
          <w:p>
            <w:r>
              <w:rPr>
                <w:b w:val="0"/>
                <w:sz w:val="18"/>
              </w:rPr>
              <w:t>1.080587</w:t>
            </w:r>
          </w:p>
        </w:tc>
        <w:tc>
          <w:tcPr>
            <w:tcW w:type="dxa" w:w="2484"/>
            <w:vAlign w:val="center"/>
          </w:tcPr>
          <w:p>
            <w:r>
              <w:rPr>
                <w:b w:val="0"/>
                <w:sz w:val="18"/>
              </w:rPr>
              <w:t>1</w:t>
            </w:r>
          </w:p>
        </w:tc>
        <w:tc>
          <w:tcPr>
            <w:tcW w:type="dxa" w:w="2484"/>
            <w:vAlign w:val="center"/>
          </w:tcPr>
          <w:p>
            <w:r>
              <w:rPr>
                <w:b w:val="0"/>
                <w:sz w:val="18"/>
              </w:rPr>
              <w:t>1.039513</w:t>
            </w:r>
          </w:p>
        </w:tc>
      </w:tr>
      <w:tr>
        <w:tc>
          <w:tcPr>
            <w:tcW w:type="dxa" w:w="2484"/>
            <w:vAlign w:val="center"/>
          </w:tcPr>
          <w:p>
            <w:r>
              <w:rPr>
                <w:b w:val="0"/>
                <w:sz w:val="18"/>
              </w:rPr>
              <w:t>ever_married</w:t>
            </w:r>
          </w:p>
        </w:tc>
        <w:tc>
          <w:tcPr>
            <w:tcW w:type="dxa" w:w="2484"/>
            <w:vAlign w:val="center"/>
          </w:tcPr>
          <w:p>
            <w:r>
              <w:rPr>
                <w:b w:val="0"/>
                <w:sz w:val="18"/>
              </w:rPr>
              <w:t>1.137694</w:t>
            </w:r>
          </w:p>
        </w:tc>
        <w:tc>
          <w:tcPr>
            <w:tcW w:type="dxa" w:w="2484"/>
            <w:vAlign w:val="center"/>
          </w:tcPr>
          <w:p>
            <w:r>
              <w:rPr>
                <w:b w:val="0"/>
                <w:sz w:val="18"/>
              </w:rPr>
              <w:t>1</w:t>
            </w:r>
          </w:p>
        </w:tc>
        <w:tc>
          <w:tcPr>
            <w:tcW w:type="dxa" w:w="2484"/>
            <w:vAlign w:val="center"/>
          </w:tcPr>
          <w:p>
            <w:r>
              <w:rPr>
                <w:b w:val="0"/>
                <w:sz w:val="18"/>
              </w:rPr>
              <w:t>1.066628</w:t>
            </w:r>
          </w:p>
        </w:tc>
      </w:tr>
      <w:tr>
        <w:tc>
          <w:tcPr>
            <w:tcW w:type="dxa" w:w="2484"/>
            <w:vAlign w:val="center"/>
          </w:tcPr>
          <w:p>
            <w:r>
              <w:rPr>
                <w:b w:val="0"/>
                <w:sz w:val="18"/>
              </w:rPr>
              <w:t>work_type</w:t>
            </w:r>
          </w:p>
        </w:tc>
        <w:tc>
          <w:tcPr>
            <w:tcW w:type="dxa" w:w="2484"/>
            <w:vAlign w:val="center"/>
          </w:tcPr>
          <w:p>
            <w:r>
              <w:rPr>
                <w:b w:val="0"/>
                <w:sz w:val="18"/>
              </w:rPr>
              <w:t>1.502021</w:t>
            </w:r>
          </w:p>
        </w:tc>
        <w:tc>
          <w:tcPr>
            <w:tcW w:type="dxa" w:w="2484"/>
            <w:vAlign w:val="center"/>
          </w:tcPr>
          <w:p>
            <w:r>
              <w:rPr>
                <w:b w:val="0"/>
                <w:sz w:val="18"/>
              </w:rPr>
              <w:t>4</w:t>
            </w:r>
          </w:p>
        </w:tc>
        <w:tc>
          <w:tcPr>
            <w:tcW w:type="dxa" w:w="2484"/>
            <w:vAlign w:val="center"/>
          </w:tcPr>
          <w:p>
            <w:r>
              <w:rPr>
                <w:b w:val="0"/>
                <w:sz w:val="18"/>
              </w:rPr>
              <w:t>1.052167</w:t>
            </w:r>
          </w:p>
        </w:tc>
      </w:tr>
      <w:tr>
        <w:tc>
          <w:tcPr>
            <w:tcW w:type="dxa" w:w="2484"/>
            <w:vAlign w:val="center"/>
          </w:tcPr>
          <w:p>
            <w:r>
              <w:rPr>
                <w:b w:val="0"/>
                <w:sz w:val="18"/>
              </w:rPr>
              <w:t>Residence_type</w:t>
            </w:r>
          </w:p>
        </w:tc>
        <w:tc>
          <w:tcPr>
            <w:tcW w:type="dxa" w:w="2484"/>
            <w:vAlign w:val="center"/>
          </w:tcPr>
          <w:p>
            <w:r>
              <w:rPr>
                <w:b w:val="0"/>
                <w:sz w:val="18"/>
              </w:rPr>
              <w:t>1.008308</w:t>
            </w:r>
          </w:p>
        </w:tc>
        <w:tc>
          <w:tcPr>
            <w:tcW w:type="dxa" w:w="2484"/>
            <w:vAlign w:val="center"/>
          </w:tcPr>
          <w:p>
            <w:r>
              <w:rPr>
                <w:b w:val="0"/>
                <w:sz w:val="18"/>
              </w:rPr>
              <w:t>1</w:t>
            </w:r>
          </w:p>
        </w:tc>
        <w:tc>
          <w:tcPr>
            <w:tcW w:type="dxa" w:w="2484"/>
            <w:vAlign w:val="center"/>
          </w:tcPr>
          <w:p>
            <w:r>
              <w:rPr>
                <w:b w:val="0"/>
                <w:sz w:val="18"/>
              </w:rPr>
              <w:t>1.004145</w:t>
            </w:r>
          </w:p>
        </w:tc>
      </w:tr>
      <w:tr>
        <w:tc>
          <w:tcPr>
            <w:tcW w:type="dxa" w:w="2484"/>
            <w:vAlign w:val="center"/>
          </w:tcPr>
          <w:p>
            <w:r>
              <w:rPr>
                <w:b w:val="0"/>
                <w:sz w:val="18"/>
              </w:rPr>
              <w:t>avg_glucose_level</w:t>
            </w:r>
          </w:p>
        </w:tc>
        <w:tc>
          <w:tcPr>
            <w:tcW w:type="dxa" w:w="2484"/>
            <w:vAlign w:val="center"/>
          </w:tcPr>
          <w:p>
            <w:r>
              <w:rPr>
                <w:b w:val="0"/>
                <w:sz w:val="18"/>
              </w:rPr>
              <w:t>1.100948</w:t>
            </w:r>
          </w:p>
        </w:tc>
        <w:tc>
          <w:tcPr>
            <w:tcW w:type="dxa" w:w="2484"/>
            <w:vAlign w:val="center"/>
          </w:tcPr>
          <w:p>
            <w:r>
              <w:rPr>
                <w:b w:val="0"/>
                <w:sz w:val="18"/>
              </w:rPr>
              <w:t>1</w:t>
            </w:r>
          </w:p>
        </w:tc>
        <w:tc>
          <w:tcPr>
            <w:tcW w:type="dxa" w:w="2484"/>
            <w:vAlign w:val="center"/>
          </w:tcPr>
          <w:p>
            <w:r>
              <w:rPr>
                <w:b w:val="0"/>
                <w:sz w:val="18"/>
              </w:rPr>
              <w:t>1.049261</w:t>
            </w:r>
          </w:p>
        </w:tc>
      </w:tr>
      <w:tr>
        <w:tc>
          <w:tcPr>
            <w:tcW w:type="dxa" w:w="2484"/>
            <w:vAlign w:val="center"/>
          </w:tcPr>
          <w:p>
            <w:r>
              <w:rPr>
                <w:b w:val="0"/>
                <w:sz w:val="18"/>
              </w:rPr>
              <w:t>bmi</w:t>
            </w:r>
          </w:p>
        </w:tc>
        <w:tc>
          <w:tcPr>
            <w:tcW w:type="dxa" w:w="2484"/>
            <w:vAlign w:val="center"/>
          </w:tcPr>
          <w:p>
            <w:r>
              <w:rPr>
                <w:b w:val="0"/>
                <w:sz w:val="18"/>
              </w:rPr>
              <w:t>1.114810</w:t>
            </w:r>
          </w:p>
        </w:tc>
        <w:tc>
          <w:tcPr>
            <w:tcW w:type="dxa" w:w="2484"/>
            <w:vAlign w:val="center"/>
          </w:tcPr>
          <w:p>
            <w:r>
              <w:rPr>
                <w:b w:val="0"/>
                <w:sz w:val="18"/>
              </w:rPr>
              <w:t>1</w:t>
            </w:r>
          </w:p>
        </w:tc>
        <w:tc>
          <w:tcPr>
            <w:tcW w:type="dxa" w:w="2484"/>
            <w:vAlign w:val="center"/>
          </w:tcPr>
          <w:p>
            <w:r>
              <w:rPr>
                <w:b w:val="0"/>
                <w:sz w:val="18"/>
              </w:rPr>
              <w:t>1.055846</w:t>
            </w:r>
          </w:p>
        </w:tc>
      </w:tr>
      <w:tr>
        <w:tc>
          <w:tcPr>
            <w:tcW w:type="dxa" w:w="2484"/>
            <w:vAlign w:val="center"/>
          </w:tcPr>
          <w:p>
            <w:r>
              <w:rPr>
                <w:b w:val="0"/>
                <w:sz w:val="18"/>
              </w:rPr>
              <w:t>smoking_status</w:t>
            </w:r>
          </w:p>
        </w:tc>
        <w:tc>
          <w:tcPr>
            <w:tcW w:type="dxa" w:w="2484"/>
            <w:vAlign w:val="center"/>
          </w:tcPr>
          <w:p>
            <w:r>
              <w:rPr>
                <w:b w:val="0"/>
                <w:sz w:val="18"/>
              </w:rPr>
              <w:t>1.124530</w:t>
            </w:r>
          </w:p>
        </w:tc>
        <w:tc>
          <w:tcPr>
            <w:tcW w:type="dxa" w:w="2484"/>
            <w:vAlign w:val="center"/>
          </w:tcPr>
          <w:p>
            <w:r>
              <w:rPr>
                <w:b w:val="0"/>
                <w:sz w:val="18"/>
              </w:rPr>
              <w:t>3</w:t>
            </w:r>
          </w:p>
        </w:tc>
        <w:tc>
          <w:tcPr>
            <w:tcW w:type="dxa" w:w="2484"/>
            <w:vAlign w:val="center"/>
          </w:tcPr>
          <w:p>
            <w:r>
              <w:rPr>
                <w:b w:val="0"/>
                <w:sz w:val="18"/>
              </w:rPr>
              <w:t>1.019753</w:t>
            </w:r>
          </w:p>
        </w:tc>
      </w:tr>
    </w:tbl>
    <w:p>
      <w:r>
        <w:t>These values do not indicate problematic multicollinearity among the predictors in the fitted model. Therefore, the coefficient estimates were not showing evidence of severe redundancy between the included variables.</w:t>
      </w:r>
    </w:p>
    <w:p>
      <w:pPr>
        <w:pStyle w:val="Heading1"/>
      </w:pPr>
      <w:r>
        <w:t>14. Model Diagnostics</w:t>
      </w:r>
    </w:p>
    <w:p>
      <w:pPr>
        <w:pStyle w:val="Heading2"/>
      </w:pPr>
      <w:r>
        <w:t>14.1 Cook's Distance</w:t>
      </w:r>
    </w:p>
    <w:p>
      <w:r>
        <w:t>Cook's distance was calculated to identify observations that may have a strong influence on the fitted logistic regression. The supplied summary was: minimum 0, first quartile 3.28×10⁻⁷, median 1.637×10⁻⁶, mean 2.146×10⁻⁴, third quartile 1.877×10⁻⁵ and maximum 0.03168, with one NA.</w:t>
      </w:r>
    </w:p>
    <w:p>
      <w:r>
        <w:t>Using the screening rule Cook's distance &gt; 4/n, 203 observations were flagged as potentially influential. These observations should be reviewed rather than automatically removed because influence can arise from legitimate combinations of clinical characteristics.</w:t>
      </w:r>
    </w:p>
    <w:p>
      <w:pPr>
        <w:pStyle w:val="Heading2"/>
      </w:pPr>
      <w:r>
        <w:t>14.2 Deviance Residuals</w:t>
      </w:r>
    </w:p>
    <w:p>
      <w:r>
        <w:t>A deviance-residuals-versus-fitted-values plot was generated. The purpose of this diagnostic is to inspect whether the residual pattern shows systematic structure or unusually large residuals. The supplied R workflow included a horizontal reference line at zero.</w:t>
      </w:r>
    </w:p>
    <w:p>
      <w:pPr>
        <w:pStyle w:val="Heading2"/>
      </w:pPr>
      <w:r>
        <w:t>14.3 Predicted Probability Distribution</w:t>
      </w:r>
    </w:p>
    <w:p>
      <w:r>
        <w:t>A histogram of test-set predicted probabilities was generated with a reference line at 0.50. The supplied summary shows that all predicted probabilities were below 0.50, with a maximum of 0.4408. This directly explains the zero sensitivity observed at the default threshold.</w:t>
      </w:r>
    </w:p>
    <w:p>
      <w:pPr>
        <w:pStyle w:val="Heading2"/>
      </w:pPr>
      <w:r>
        <w:t>14.4 Threshold Performance</w:t>
      </w:r>
    </w:p>
    <w:p>
      <w:r>
        <w:t>The threshold-performance plot summarizes how sensitivity, specificity and accuracy change as the classification threshold is moved from 0.05 to 0.40. The key pattern is a decline in sensitivity and an increase in specificity as the threshold becomes more conservative.</w:t>
      </w:r>
    </w:p>
    <w:p>
      <w:pPr>
        <w:pStyle w:val="Heading1"/>
      </w:pPr>
      <w:r>
        <w:t>15. Week 3 Plot Set / Figure Checklist</w:t>
      </w:r>
    </w:p>
    <w:p>
      <w:r>
        <w:t>The following plots were part of the Week 3 workflow. The first six figures are embedded in this report. The remaining R-generated diagnostic plots should be retained in the submission package using the exact filenames below.</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sz w:val="18"/>
              </w:rPr>
              <w:t>Plot No.</w:t>
            </w:r>
          </w:p>
        </w:tc>
        <w:tc>
          <w:tcPr>
            <w:tcW w:type="dxa" w:w="3312"/>
            <w:shd w:fill="D9EAF7"/>
            <w:vAlign w:val="center"/>
          </w:tcPr>
          <w:p>
            <w:r>
              <w:rPr>
                <w:b/>
                <w:sz w:val="18"/>
              </w:rPr>
              <w:t>Recommended File Name</w:t>
            </w:r>
          </w:p>
        </w:tc>
        <w:tc>
          <w:tcPr>
            <w:tcW w:type="dxa" w:w="3312"/>
            <w:shd w:fill="D9EAF7"/>
            <w:vAlign w:val="center"/>
          </w:tcPr>
          <w:p>
            <w:r>
              <w:rPr>
                <w:b/>
                <w:sz w:val="18"/>
              </w:rPr>
              <w:t>Title</w:t>
            </w:r>
          </w:p>
        </w:tc>
      </w:tr>
      <w:tr>
        <w:tc>
          <w:tcPr>
            <w:tcW w:type="dxa" w:w="3312"/>
            <w:vAlign w:val="center"/>
          </w:tcPr>
          <w:p>
            <w:r>
              <w:rPr>
                <w:b w:val="0"/>
                <w:sz w:val="18"/>
              </w:rPr>
              <w:t>01</w:t>
            </w:r>
          </w:p>
        </w:tc>
        <w:tc>
          <w:tcPr>
            <w:tcW w:type="dxa" w:w="3312"/>
            <w:vAlign w:val="center"/>
          </w:tcPr>
          <w:p>
            <w:r>
              <w:rPr>
                <w:b w:val="0"/>
                <w:sz w:val="18"/>
              </w:rPr>
              <w:t>01_age_distribution.png</w:t>
            </w:r>
          </w:p>
        </w:tc>
        <w:tc>
          <w:tcPr>
            <w:tcW w:type="dxa" w:w="3312"/>
            <w:vAlign w:val="center"/>
          </w:tcPr>
          <w:p>
            <w:r>
              <w:rPr>
                <w:b w:val="0"/>
                <w:sz w:val="18"/>
              </w:rPr>
              <w:t>Distribution of Age</w:t>
            </w:r>
          </w:p>
        </w:tc>
      </w:tr>
      <w:tr>
        <w:tc>
          <w:tcPr>
            <w:tcW w:type="dxa" w:w="3312"/>
            <w:vAlign w:val="center"/>
          </w:tcPr>
          <w:p>
            <w:r>
              <w:rPr>
                <w:b w:val="0"/>
                <w:sz w:val="18"/>
              </w:rPr>
              <w:t>02</w:t>
            </w:r>
          </w:p>
        </w:tc>
        <w:tc>
          <w:tcPr>
            <w:tcW w:type="dxa" w:w="3312"/>
            <w:vAlign w:val="center"/>
          </w:tcPr>
          <w:p>
            <w:r>
              <w:rPr>
                <w:b w:val="0"/>
                <w:sz w:val="18"/>
              </w:rPr>
              <w:t>02_glucose_distribution.png</w:t>
            </w:r>
          </w:p>
        </w:tc>
        <w:tc>
          <w:tcPr>
            <w:tcW w:type="dxa" w:w="3312"/>
            <w:vAlign w:val="center"/>
          </w:tcPr>
          <w:p>
            <w:r>
              <w:rPr>
                <w:b w:val="0"/>
                <w:sz w:val="18"/>
              </w:rPr>
              <w:t>Distribution of Average Glucose Level</w:t>
            </w:r>
          </w:p>
        </w:tc>
      </w:tr>
      <w:tr>
        <w:tc>
          <w:tcPr>
            <w:tcW w:type="dxa" w:w="3312"/>
            <w:vAlign w:val="center"/>
          </w:tcPr>
          <w:p>
            <w:r>
              <w:rPr>
                <w:b w:val="0"/>
                <w:sz w:val="18"/>
              </w:rPr>
              <w:t>03</w:t>
            </w:r>
          </w:p>
        </w:tc>
        <w:tc>
          <w:tcPr>
            <w:tcW w:type="dxa" w:w="3312"/>
            <w:vAlign w:val="center"/>
          </w:tcPr>
          <w:p>
            <w:r>
              <w:rPr>
                <w:b w:val="0"/>
                <w:sz w:val="18"/>
              </w:rPr>
              <w:t>03_bmi_distribution.png</w:t>
            </w:r>
          </w:p>
        </w:tc>
        <w:tc>
          <w:tcPr>
            <w:tcW w:type="dxa" w:w="3312"/>
            <w:vAlign w:val="center"/>
          </w:tcPr>
          <w:p>
            <w:r>
              <w:rPr>
                <w:b w:val="0"/>
                <w:sz w:val="18"/>
              </w:rPr>
              <w:t>Distribution of BMI</w:t>
            </w:r>
          </w:p>
        </w:tc>
      </w:tr>
      <w:tr>
        <w:tc>
          <w:tcPr>
            <w:tcW w:type="dxa" w:w="3312"/>
            <w:vAlign w:val="center"/>
          </w:tcPr>
          <w:p>
            <w:r>
              <w:rPr>
                <w:b w:val="0"/>
                <w:sz w:val="18"/>
              </w:rPr>
              <w:t>04</w:t>
            </w:r>
          </w:p>
        </w:tc>
        <w:tc>
          <w:tcPr>
            <w:tcW w:type="dxa" w:w="3312"/>
            <w:vAlign w:val="center"/>
          </w:tcPr>
          <w:p>
            <w:r>
              <w:rPr>
                <w:b w:val="0"/>
                <w:sz w:val="18"/>
              </w:rPr>
              <w:t>04_key_odds_ratios.png</w:t>
            </w:r>
          </w:p>
        </w:tc>
        <w:tc>
          <w:tcPr>
            <w:tcW w:type="dxa" w:w="3312"/>
            <w:vAlign w:val="center"/>
          </w:tcPr>
          <w:p>
            <w:r>
              <w:rPr>
                <w:b w:val="0"/>
                <w:sz w:val="18"/>
              </w:rPr>
              <w:t>Selected Logistic Regression Odds Ratios</w:t>
            </w:r>
          </w:p>
        </w:tc>
      </w:tr>
      <w:tr>
        <w:tc>
          <w:tcPr>
            <w:tcW w:type="dxa" w:w="3312"/>
            <w:vAlign w:val="center"/>
          </w:tcPr>
          <w:p>
            <w:r>
              <w:rPr>
                <w:b w:val="0"/>
                <w:sz w:val="18"/>
              </w:rPr>
              <w:t>05</w:t>
            </w:r>
          </w:p>
        </w:tc>
        <w:tc>
          <w:tcPr>
            <w:tcW w:type="dxa" w:w="3312"/>
            <w:vAlign w:val="center"/>
          </w:tcPr>
          <w:p>
            <w:r>
              <w:rPr>
                <w:b w:val="0"/>
                <w:sz w:val="18"/>
              </w:rPr>
              <w:t>05_threshold_performance.png</w:t>
            </w:r>
          </w:p>
        </w:tc>
        <w:tc>
          <w:tcPr>
            <w:tcW w:type="dxa" w:w="3312"/>
            <w:vAlign w:val="center"/>
          </w:tcPr>
          <w:p>
            <w:r>
              <w:rPr>
                <w:b w:val="0"/>
                <w:sz w:val="18"/>
              </w:rPr>
              <w:t>Model Performance Across Classification Thresholds</w:t>
            </w:r>
          </w:p>
        </w:tc>
      </w:tr>
      <w:tr>
        <w:tc>
          <w:tcPr>
            <w:tcW w:type="dxa" w:w="3312"/>
            <w:vAlign w:val="center"/>
          </w:tcPr>
          <w:p>
            <w:r>
              <w:rPr>
                <w:b w:val="0"/>
                <w:sz w:val="18"/>
              </w:rPr>
              <w:t>06</w:t>
            </w:r>
          </w:p>
        </w:tc>
        <w:tc>
          <w:tcPr>
            <w:tcW w:type="dxa" w:w="3312"/>
            <w:vAlign w:val="center"/>
          </w:tcPr>
          <w:p>
            <w:r>
              <w:rPr>
                <w:b w:val="0"/>
                <w:sz w:val="18"/>
              </w:rPr>
              <w:t>06_roc_curve.png</w:t>
            </w:r>
          </w:p>
        </w:tc>
        <w:tc>
          <w:tcPr>
            <w:tcW w:type="dxa" w:w="3312"/>
            <w:vAlign w:val="center"/>
          </w:tcPr>
          <w:p>
            <w:r>
              <w:rPr>
                <w:b w:val="0"/>
                <w:sz w:val="18"/>
              </w:rPr>
              <w:t>ROC Curve – Logistic Regression Stroke Model</w:t>
            </w:r>
          </w:p>
        </w:tc>
      </w:tr>
      <w:tr>
        <w:tc>
          <w:tcPr>
            <w:tcW w:type="dxa" w:w="3312"/>
            <w:vAlign w:val="center"/>
          </w:tcPr>
          <w:p>
            <w:r>
              <w:rPr>
                <w:b w:val="0"/>
                <w:sz w:val="18"/>
              </w:rPr>
              <w:t>07</w:t>
            </w:r>
          </w:p>
        </w:tc>
        <w:tc>
          <w:tcPr>
            <w:tcW w:type="dxa" w:w="3312"/>
            <w:vAlign w:val="center"/>
          </w:tcPr>
          <w:p>
            <w:r>
              <w:rPr>
                <w:b w:val="0"/>
                <w:sz w:val="18"/>
              </w:rPr>
              <w:t>07_cooks_distance.png</w:t>
            </w:r>
          </w:p>
        </w:tc>
        <w:tc>
          <w:tcPr>
            <w:tcW w:type="dxa" w:w="3312"/>
            <w:vAlign w:val="center"/>
          </w:tcPr>
          <w:p>
            <w:r>
              <w:rPr>
                <w:b w:val="0"/>
                <w:sz w:val="18"/>
              </w:rPr>
              <w:t>Cook's Distance for Logistic Regression Model</w:t>
            </w:r>
          </w:p>
        </w:tc>
      </w:tr>
      <w:tr>
        <w:tc>
          <w:tcPr>
            <w:tcW w:type="dxa" w:w="3312"/>
            <w:vAlign w:val="center"/>
          </w:tcPr>
          <w:p>
            <w:r>
              <w:rPr>
                <w:b w:val="0"/>
                <w:sz w:val="18"/>
              </w:rPr>
              <w:t>08</w:t>
            </w:r>
          </w:p>
        </w:tc>
        <w:tc>
          <w:tcPr>
            <w:tcW w:type="dxa" w:w="3312"/>
            <w:vAlign w:val="center"/>
          </w:tcPr>
          <w:p>
            <w:r>
              <w:rPr>
                <w:b w:val="0"/>
                <w:sz w:val="18"/>
              </w:rPr>
              <w:t>08_deviance_residuals.png</w:t>
            </w:r>
          </w:p>
        </w:tc>
        <w:tc>
          <w:tcPr>
            <w:tcW w:type="dxa" w:w="3312"/>
            <w:vAlign w:val="center"/>
          </w:tcPr>
          <w:p>
            <w:r>
              <w:rPr>
                <w:b w:val="0"/>
                <w:sz w:val="18"/>
              </w:rPr>
              <w:t>Deviance Residuals vs Fitted Values</w:t>
            </w:r>
          </w:p>
        </w:tc>
      </w:tr>
      <w:tr>
        <w:tc>
          <w:tcPr>
            <w:tcW w:type="dxa" w:w="3312"/>
            <w:vAlign w:val="center"/>
          </w:tcPr>
          <w:p>
            <w:r>
              <w:rPr>
                <w:b w:val="0"/>
                <w:sz w:val="18"/>
              </w:rPr>
              <w:t>09</w:t>
            </w:r>
          </w:p>
        </w:tc>
        <w:tc>
          <w:tcPr>
            <w:tcW w:type="dxa" w:w="3312"/>
            <w:vAlign w:val="center"/>
          </w:tcPr>
          <w:p>
            <w:r>
              <w:rPr>
                <w:b w:val="0"/>
                <w:sz w:val="18"/>
              </w:rPr>
              <w:t>09_predicted_probability_distribution.png</w:t>
            </w:r>
          </w:p>
        </w:tc>
        <w:tc>
          <w:tcPr>
            <w:tcW w:type="dxa" w:w="3312"/>
            <w:vAlign w:val="center"/>
          </w:tcPr>
          <w:p>
            <w:r>
              <w:rPr>
                <w:b w:val="0"/>
                <w:sz w:val="18"/>
              </w:rPr>
              <w:t>Distribution of Predicted Stroke Probabilities</w:t>
            </w:r>
          </w:p>
        </w:tc>
      </w:tr>
      <w:tr>
        <w:tc>
          <w:tcPr>
            <w:tcW w:type="dxa" w:w="3312"/>
            <w:vAlign w:val="center"/>
          </w:tcPr>
          <w:p>
            <w:r>
              <w:rPr>
                <w:b w:val="0"/>
                <w:sz w:val="18"/>
              </w:rPr>
              <w:t>10</w:t>
            </w:r>
          </w:p>
        </w:tc>
        <w:tc>
          <w:tcPr>
            <w:tcW w:type="dxa" w:w="3312"/>
            <w:vAlign w:val="center"/>
          </w:tcPr>
          <w:p>
            <w:r>
              <w:rPr>
                <w:b w:val="0"/>
                <w:sz w:val="18"/>
              </w:rPr>
              <w:t>10_threshold_performance.png</w:t>
            </w:r>
          </w:p>
        </w:tc>
        <w:tc>
          <w:tcPr>
            <w:tcW w:type="dxa" w:w="3312"/>
            <w:vAlign w:val="center"/>
          </w:tcPr>
          <w:p>
            <w:r>
              <w:rPr>
                <w:b w:val="0"/>
                <w:sz w:val="18"/>
              </w:rPr>
              <w:t>Model Performance Across Classification Thresholds</w:t>
            </w:r>
          </w:p>
        </w:tc>
      </w:tr>
    </w:tbl>
    <w:p>
      <w:r>
        <w:t>Note: the numeric interpretations in this report are based on the R output supplied during the Week 3 workflow. No unreported model performance values have been substituted.</w:t>
      </w:r>
    </w:p>
    <w:p>
      <w:pPr>
        <w:pStyle w:val="Heading1"/>
      </w:pPr>
      <w:r>
        <w:t>16. Key Findings</w:t>
      </w:r>
    </w:p>
    <w:p>
      <w:pPr>
        <w:pStyle w:val="ListBullet"/>
      </w:pPr>
      <w:r>
        <w:t>The dataset contained 5,110 observations, with only 4.87% classified as stroke, confirming substantial class imbalance.</w:t>
      </w:r>
    </w:p>
    <w:p>
      <w:pPr>
        <w:pStyle w:val="ListBullet"/>
      </w:pPr>
      <w:r>
        <w:t>Age differed strongly between the stroke and no-stroke groups; the stroke group had a mean age of 67.73 years versus 41.97 years.</w:t>
      </w:r>
    </w:p>
    <w:p>
      <w:pPr>
        <w:pStyle w:val="ListBullet"/>
      </w:pPr>
      <w:r>
        <w:t>Average glucose level was higher in the stroke group, with means of 132.54 versus 104.80.</w:t>
      </w:r>
    </w:p>
    <w:p>
      <w:pPr>
        <w:pStyle w:val="ListBullet"/>
      </w:pPr>
      <w:r>
        <w:t>BMI showed a statistically significant Wilcoxon result, but the median BMI was the same in both groups at 28.1.</w:t>
      </w:r>
    </w:p>
    <w:p>
      <w:pPr>
        <w:pStyle w:val="ListBullet"/>
      </w:pPr>
      <w:r>
        <w:t>Hypertension and heart disease were both strongly associated with stroke in the unadjusted Chi-square analyses.</w:t>
      </w:r>
    </w:p>
    <w:p>
      <w:pPr>
        <w:pStyle w:val="ListBullet"/>
      </w:pPr>
      <w:r>
        <w:t>In the multivariable logistic regression, age and average glucose level were statistically significant predictors; several other predictors were not significant after adjustment.</w:t>
      </w:r>
    </w:p>
    <w:p>
      <w:pPr>
        <w:pStyle w:val="ListBullet"/>
      </w:pPr>
      <w:r>
        <w:t>The model achieved an AUC of 0.8668, indicating good discrimination.</w:t>
      </w:r>
    </w:p>
    <w:p>
      <w:pPr>
        <w:pStyle w:val="ListBullet"/>
      </w:pPr>
      <w:r>
        <w:t>At the default 0.50 threshold, accuracy was 95.20% but sensitivity was 0%, demonstrating why accuracy alone is misleading for this imbalanced outcome.</w:t>
      </w:r>
    </w:p>
    <w:p>
      <w:pPr>
        <w:pStyle w:val="ListBullet"/>
      </w:pPr>
      <w:r>
        <w:t>Lowering the threshold substantially improved sensitivity. The Youden-selected threshold of 0.0364 produced 91.84% sensitivity and 69.14% specificity.</w:t>
      </w:r>
    </w:p>
    <w:p>
      <w:pPr>
        <w:pStyle w:val="ListBullet"/>
      </w:pPr>
      <w:r>
        <w:t>VIF results showed no strong evidence of multicollinearity, while Cook's distance identified 203 observations for potential influence review.</w:t>
      </w:r>
    </w:p>
    <w:p>
      <w:pPr>
        <w:pStyle w:val="Heading1"/>
      </w:pPr>
      <w:r>
        <w:t>17. Limitations and Considerations</w:t>
      </w:r>
    </w:p>
    <w:p>
      <w:pPr>
        <w:pStyle w:val="ListBullet"/>
      </w:pPr>
      <w:r>
        <w:t>The analysis is observational and identifies statistical associations rather than causal relationships.</w:t>
      </w:r>
    </w:p>
    <w:p>
      <w:pPr>
        <w:pStyle w:val="ListBullet"/>
      </w:pPr>
      <w:r>
        <w:t>The stroke outcome is highly imbalanced, which strongly affects threshold-based classification metrics.</w:t>
      </w:r>
    </w:p>
    <w:p>
      <w:pPr>
        <w:pStyle w:val="ListBullet"/>
      </w:pPr>
      <w:r>
        <w:t>The logistic regression was evaluated using one train-test split. Repeated cross-validation or external validation would provide a more robust estimate of generalization performance.</w:t>
      </w:r>
    </w:p>
    <w:p>
      <w:pPr>
        <w:pStyle w:val="ListBullet"/>
      </w:pPr>
      <w:r>
        <w:t>The Youden threshold is a statistical operating point and is not automatically a clinical decision threshold.</w:t>
      </w:r>
    </w:p>
    <w:p>
      <w:pPr>
        <w:pStyle w:val="ListBullet"/>
      </w:pPr>
      <w:r>
        <w:t>The model uses the variables available in the public dataset; additional clinically relevant variables could improve prediction.</w:t>
      </w:r>
    </w:p>
    <w:p>
      <w:pPr>
        <w:pStyle w:val="ListBullet"/>
      </w:pPr>
      <w:r>
        <w:t>Potentially influential observations identified by Cook's distance should be reviewed for data quality and clinical plausibility before any removal is considered.</w:t>
      </w:r>
    </w:p>
    <w:p>
      <w:pPr>
        <w:pStyle w:val="ListBullet"/>
      </w:pPr>
      <w:r>
        <w:t>The ROC-AUC indicates discrimination but does not establish calibration, clinical utility, or causal relevance.</w:t>
      </w:r>
    </w:p>
    <w:p>
      <w:pPr>
        <w:pStyle w:val="Heading1"/>
      </w:pPr>
      <w:r>
        <w:t>18. Conclusion</w:t>
      </w:r>
    </w:p>
    <w:p>
      <w:r>
        <w:t>Week 3 extended the earlier data-cleaning and visualization work into formal statistical analysis and predictive modeling. The analysis demonstrated significant differences in age, average glucose and BMI between stroke and no-stroke groups, while Chi-square testing identified strong unadjusted associations for hypertension and heart disease.</w:t>
      </w:r>
    </w:p>
    <w:p>
      <w:r>
        <w:t>The logistic regression model showed that age and average glucose level remained statistically significant after adjustment for the other included predictors. The model achieved an AUC of 0.8668, suggesting good discriminative ability. However, the default 0.50 threshold classified all test observations as no stroke, resulting in 95.20% accuracy but 0% sensitivity. Threshold analysis demonstrated that a much lower cutoff can substantially improve sensitivity, with the Youden-selected threshold of 0.0364 reaching 91.84% sensitivity and 69.14% specificity.</w:t>
      </w:r>
    </w:p>
    <w:p>
      <w:r>
        <w:t>Overall, the Week 3 work shows why predictive modeling in healthcare must go beyond a single accuracy number. Model discrimination, class imbalance, threshold selection, multicollinearity and influential observations all need to be considered before a model can be regarded as practically useful.</w:t>
      </w:r>
    </w:p>
    <w:p>
      <w:pPr>
        <w:pStyle w:val="Heading1"/>
      </w:pPr>
      <w:r>
        <w:t>19. Report Description for Internship Submission (200+ Words)</w:t>
      </w:r>
    </w:p>
    <w:p>
      <w:r>
        <w:t>This report presents the complete Week 3 statistical analysis and predictive modeling workflow performed using R on the Stroke Prediction Dataset. The work continued from the cleaned dataset developed in Week 1 and the visualization analysis completed in Week 2. The analysis began with structural checks, outcome distribution assessment and descriptive statistics for age, average glucose level and BMI. Distribution checks using histograms and QQ plots were followed by formal hypothesis testing. Wilcoxon rank-sum tests were applied to numeric variables, while Pearson Chi-square tests were used to examine associations between stroke and hypertension or heart disease. The results showed statistically significant differences in age, glucose and BMI and strong unadjusted associations for hypertension and heart disease. For predictive modeling, categorical variables were converted to factors, the patient identifier was removed, and the data were divided into training and testing subsets using a stratified 80/20 split. A multivariable logistic regression model was fitted using demographic, clinical and lifestyle predictors. Model coefficients, p-values, odds ratios and confidence intervals were examined. Predictions were then evaluated using a confusion matrix, accuracy, sensitivity, specificity and precision. Because the stroke outcome was highly imbalanced, threshold analysis was performed to understand the trade-off between sensitivity and specificity. ROC analysis produced an AUC of 0.8668 with a 95% confidence interval of 0.8270–0.9067. Additional diagnostics included variance inflation factors, Cook's distance, deviance residuals and predicted probability analysis. The findings demonstrate that the model had good discrimination but that the default 0.50 threshold was inappropriate for detecting stroke cases. The report documents the analytical reasoning, R methodology, statistical results, model limitations and practical interpretation of the predictive workflow.</w:t>
      </w:r>
    </w:p>
    <w:p>
      <w:r>
        <w:br w:type="page"/>
      </w:r>
    </w:p>
    <w:p>
      <w:pPr>
        <w:pStyle w:val="Heading1"/>
      </w:pPr>
      <w:r>
        <w:t>Appendix A – Core R Code Used</w:t>
      </w:r>
    </w:p>
    <w:p>
      <w:pPr>
        <w:pStyle w:val="NoSpacing"/>
      </w:pPr>
      <w:r>
        <w:rPr>
          <w:rFonts w:ascii="Consolas" w:hAnsi="Consolas"/>
          <w:sz w:val="16"/>
        </w:rPr>
        <w:t># Load cleaned dataset</w:t>
        <w:br/>
        <w:t>stroke_clean &lt;- read.csv("Data/stroke_cleaned.csv")</w:t>
        <w:br/>
        <w:br/>
        <w:t># Basic checks</w:t>
        <w:br/>
        <w:t>str(stroke_clean)</w:t>
        <w:br/>
        <w:t>dim(stroke_clean)</w:t>
        <w:br/>
        <w:t>colSums(is.na(stroke_clean))</w:t>
        <w:br/>
        <w:t>summary(stroke_clean)</w:t>
        <w:br/>
        <w:br/>
        <w:t># Outcome distribution</w:t>
        <w:br/>
        <w:t>table(stroke_clean$stroke)</w:t>
        <w:br/>
        <w:t>prop.table(table(stroke_clean$stroke)) * 100</w:t>
        <w:br/>
        <w:br/>
        <w:t># Descriptive statistics</w:t>
        <w:br/>
        <w:t>aggregate(age ~ stroke, data = stroke_clean, FUN = mean)</w:t>
        <w:br/>
        <w:t>aggregate(age ~ stroke, data = stroke_clean, FUN = median)</w:t>
        <w:br/>
        <w:t>aggregate(avg_glucose_level ~ stroke, data = stroke_clean, FUN = mean)</w:t>
        <w:br/>
        <w:t>aggregate(avg_glucose_level ~ stroke, data = stroke_clean, FUN = median)</w:t>
        <w:br/>
        <w:t>aggregate(bmi ~ stroke, data = stroke_clean, FUN = mean)</w:t>
        <w:br/>
        <w:t>aggregate(bmi ~ stroke, data = stroke_clean, FUN = median)</w:t>
        <w:br/>
        <w:br/>
        <w:t># Distribution checks</w:t>
        <w:br/>
        <w:t>hist(stroke_clean$age, main = "Distribution of Age", xlab = "Age")</w:t>
        <w:br/>
        <w:t>hist(stroke_clean$avg_glucose_level,</w:t>
        <w:br/>
        <w:t xml:space="preserve">     main = "Distribution of Average Glucose Level",</w:t>
        <w:br/>
        <w:t xml:space="preserve">     xlab = "Average Glucose Level")</w:t>
        <w:br/>
        <w:t>hist(stroke_clean$bmi, main = "Distribution of BMI", xlab = "BMI")</w:t>
        <w:br/>
        <w:br/>
        <w:t>qqnorm(stroke_clean$age); qqline(stroke_clean$age)</w:t>
        <w:br/>
        <w:t>qqnorm(stroke_clean$avg_glucose_level); qqline(stroke_clean$avg_glucose_level)</w:t>
        <w:br/>
        <w:t>qqnorm(stroke_clean$bmi); qqline(stroke_clean$bmi)</w:t>
        <w:br/>
        <w:br/>
        <w:t># Hypothesis tests</w:t>
        <w:br/>
        <w:t>age_test &lt;- wilcox.test(age ~ stroke, data = stroke_clean)</w:t>
        <w:br/>
        <w:t>glucose_test &lt;- wilcox.test(avg_glucose_level ~ stroke, data = stroke_clean)</w:t>
        <w:br/>
        <w:t>bmi_test &lt;- wilcox.test(bmi ~ stroke, data = stroke_clean)</w:t>
        <w:br/>
        <w:br/>
        <w:t>hypertension_table &lt;- table(stroke_clean$hypertension, stroke_clean$stroke)</w:t>
        <w:br/>
        <w:t>hypertension_chisq &lt;- chisq.test(hypertension_table)</w:t>
        <w:br/>
        <w:br/>
        <w:t>heart_disease_table &lt;- table(stroke_clean$heart_disease, stroke_clean$stroke)</w:t>
        <w:br/>
        <w:t>heart_disease_chisq &lt;- chisq.test(heart_disease_table)</w:t>
        <w:br/>
        <w:br/>
        <w:t># Prepare modeling data</w:t>
        <w:br/>
        <w:t>stroke_model &lt;- stroke_clean</w:t>
        <w:br/>
        <w:t>stroke_model$gender &lt;- as.factor(stroke_model$gender)</w:t>
        <w:br/>
        <w:t>stroke_model$hypertension &lt;- as.factor(stroke_model$hypertension)</w:t>
        <w:br/>
        <w:t>stroke_model$heart_disease &lt;- as.factor(stroke_model$heart_disease)</w:t>
        <w:br/>
        <w:t>stroke_model$ever_married &lt;- as.factor(stroke_model$ever_married)</w:t>
        <w:br/>
        <w:t>stroke_model$work_type &lt;- as.factor(stroke_model$work_type)</w:t>
        <w:br/>
        <w:t>stroke_model$Residence_type &lt;- as.factor(stroke_model$Residence_type)</w:t>
        <w:br/>
        <w:t>stroke_model$smoking_status &lt;- as.factor(stroke_model$smoking_status)</w:t>
        <w:br/>
        <w:br/>
        <w:t>stroke_model$stroke &lt;- factor(</w:t>
        <w:br/>
        <w:t xml:space="preserve">  stroke_model$stroke,</w:t>
        <w:br/>
        <w:t xml:space="preserve">  levels = c(0, 1),</w:t>
        <w:br/>
        <w:t xml:space="preserve">  labels = c("No_Stroke", "Stroke")</w:t>
        <w:br/>
        <w:t>)</w:t>
        <w:br/>
        <w:t>stroke_model$id &lt;- NULL</w:t>
        <w:br/>
        <w:br/>
        <w:t># Train-test split</w:t>
        <w:br/>
        <w:t>library(caret)</w:t>
        <w:br/>
        <w:t>set.seed(123)</w:t>
        <w:br/>
        <w:t>train_index &lt;- createDataPartition(</w:t>
        <w:br/>
        <w:t xml:space="preserve">  stroke_model$stroke, p = 0.80, list = FALSE</w:t>
        <w:br/>
        <w:t>)</w:t>
        <w:br/>
        <w:t>stroke_train &lt;- stroke_model[train_index, ]</w:t>
        <w:br/>
        <w:t>stroke_test &lt;- stroke_model[-train_index, ]</w:t>
        <w:br/>
        <w:br/>
        <w:t># Logistic regression</w:t>
        <w:br/>
        <w:t>logistic_model &lt;- glm(</w:t>
        <w:br/>
        <w:t xml:space="preserve">  stroke ~ gender + age + hypertension + heart_disease +</w:t>
        <w:br/>
        <w:t xml:space="preserve">    ever_married + work_type + Residence_type +</w:t>
        <w:br/>
        <w:t xml:space="preserve">    avg_glucose_level + bmi + smoking_status,</w:t>
        <w:br/>
        <w:t xml:space="preserve">  data = stroke_train,</w:t>
        <w:br/>
        <w:t xml:space="preserve">  family = binomial</w:t>
        <w:br/>
        <w:t>)</w:t>
        <w:br/>
        <w:br/>
        <w:t>summary(logistic_model)</w:t>
        <w:br/>
        <w:br/>
        <w:t># Odds ratios and confidence intervals</w:t>
        <w:br/>
        <w:t>odds_ratios &lt;- exp(coef(logistic_model))</w:t>
        <w:br/>
        <w:t>odds_ratio_ci &lt;- exp(confint(logistic_model))</w:t>
        <w:br/>
        <w:br/>
        <w:t># Test predictions</w:t>
        <w:br/>
        <w:t>stroke_test$predicted_probability &lt;- predict(</w:t>
        <w:br/>
        <w:t xml:space="preserve">  logistic_model, newdata = stroke_test, type = "response"</w:t>
        <w:br/>
        <w:t>)</w:t>
        <w:br/>
        <w:br/>
        <w:t># Default threshold</w:t>
        <w:br/>
        <w:t>stroke_test$predicted_class &lt;- ifelse(</w:t>
        <w:br/>
        <w:t xml:space="preserve">  stroke_test$predicted_probability &gt;= 0.5,</w:t>
        <w:br/>
        <w:t xml:space="preserve">  "Stroke", "No_Stroke"</w:t>
        <w:br/>
        <w:t>)</w:t>
        <w:br/>
        <w:t>stroke_test$predicted_class &lt;- factor(</w:t>
        <w:br/>
        <w:t xml:space="preserve">  stroke_test$predicted_class,</w:t>
        <w:br/>
        <w:t xml:space="preserve">  levels = c("No_Stroke", "Stroke")</w:t>
        <w:br/>
        <w:t>)</w:t>
        <w:br/>
        <w:br/>
        <w:t>confusion_matrix &lt;- table(</w:t>
        <w:br/>
        <w:t xml:space="preserve">  Actual = stroke_test$stroke,</w:t>
        <w:br/>
        <w:t xml:space="preserve">  Predicted = stroke_test$predicted_class</w:t>
        <w:br/>
        <w:t>)</w:t>
        <w:br/>
        <w:br/>
        <w:t># Threshold analysis</w:t>
        <w:br/>
        <w:t>thresholds &lt;- c(0.05, 0.10, 0.15, 0.20, 0.25, 0.30, 0.35, 0.40)</w:t>
        <w:br/>
        <w:br/>
        <w:t># ROC and AUC</w:t>
        <w:br/>
        <w:t>library(pROC)</w:t>
        <w:br/>
        <w:t>roc_curve &lt;- roc(</w:t>
        <w:br/>
        <w:t xml:space="preserve">  response = stroke_test$stroke,</w:t>
        <w:br/>
        <w:t xml:space="preserve">  predictor = stroke_test$predicted_probability,</w:t>
        <w:br/>
        <w:t xml:space="preserve">  levels = c("No_Stroke", "Stroke"),</w:t>
        <w:br/>
        <w:t xml:space="preserve">  direction = "&lt;"</w:t>
        <w:br/>
        <w:t>)</w:t>
        <w:br/>
        <w:t>auc(roc_curve)</w:t>
        <w:br/>
        <w:t>ci.auc(roc_curve)</w:t>
        <w:br/>
        <w:br/>
        <w:t>coords(</w:t>
        <w:br/>
        <w:t xml:space="preserve">  roc_curve, "best",</w:t>
        <w:br/>
        <w:t xml:space="preserve">  ret = c("threshold", "sensitivity", "specificity", "precision"),</w:t>
        <w:br/>
        <w:t xml:space="preserve">  best.method = "youden"</w:t>
        <w:br/>
        <w:t>)</w:t>
        <w:br/>
        <w:br/>
        <w:t># Multicollinearity</w:t>
        <w:br/>
        <w:t>library(car)</w:t>
        <w:br/>
        <w:t>vif(logistic_model)</w:t>
        <w:br/>
        <w:br/>
        <w:t># Cook's distance</w:t>
        <w:br/>
        <w:t>cooks_distance &lt;- cooks.distance(logistic_model)</w:t>
        <w:br/>
        <w:t>influential_points &lt;- which(</w:t>
        <w:br/>
        <w:t xml:space="preserve">  cooks_distance &gt; 4 / nrow(stroke_train)</w:t>
        <w:br/>
        <w:t>)</w:t>
        <w:br/>
        <w:br/>
        <w:t># Diagnostics</w:t>
        <w:br/>
        <w:t>deviance_residuals &lt;- residuals(</w:t>
        <w:br/>
        <w:t xml:space="preserve">  logistic_model, type = "deviance"</w:t>
        <w:br/>
        <w:t>)</w:t>
      </w:r>
    </w:p>
    <w:p>
      <w:pPr>
        <w:pStyle w:val="Heading1"/>
      </w:pPr>
      <w:r>
        <w:t>Appendix B – Key R Output Summary</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18"/>
              </w:rPr>
              <w:t>Analysis</w:t>
            </w:r>
          </w:p>
        </w:tc>
        <w:tc>
          <w:tcPr>
            <w:tcW w:type="dxa" w:w="4968"/>
            <w:shd w:fill="D9EAF7"/>
            <w:vAlign w:val="center"/>
          </w:tcPr>
          <w:p>
            <w:r>
              <w:rPr>
                <w:b/>
                <w:sz w:val="18"/>
              </w:rPr>
              <w:t>Reported Result</w:t>
            </w:r>
          </w:p>
        </w:tc>
      </w:tr>
      <w:tr>
        <w:tc>
          <w:tcPr>
            <w:tcW w:type="dxa" w:w="4968"/>
            <w:vAlign w:val="center"/>
          </w:tcPr>
          <w:p>
            <w:r>
              <w:rPr>
                <w:b w:val="0"/>
                <w:sz w:val="18"/>
              </w:rPr>
              <w:t>Dataset</w:t>
            </w:r>
          </w:p>
        </w:tc>
        <w:tc>
          <w:tcPr>
            <w:tcW w:type="dxa" w:w="4968"/>
            <w:vAlign w:val="center"/>
          </w:tcPr>
          <w:p>
            <w:r>
              <w:rPr>
                <w:b w:val="0"/>
                <w:sz w:val="18"/>
              </w:rPr>
              <w:t>5,110 observations; 12 original variables</w:t>
            </w:r>
          </w:p>
        </w:tc>
      </w:tr>
      <w:tr>
        <w:tc>
          <w:tcPr>
            <w:tcW w:type="dxa" w:w="4968"/>
            <w:vAlign w:val="center"/>
          </w:tcPr>
          <w:p>
            <w:r>
              <w:rPr>
                <w:b w:val="0"/>
                <w:sz w:val="18"/>
              </w:rPr>
              <w:t>Stroke prevalence</w:t>
            </w:r>
          </w:p>
        </w:tc>
        <w:tc>
          <w:tcPr>
            <w:tcW w:type="dxa" w:w="4968"/>
            <w:vAlign w:val="center"/>
          </w:tcPr>
          <w:p>
            <w:r>
              <w:rPr>
                <w:b w:val="0"/>
                <w:sz w:val="18"/>
              </w:rPr>
              <w:t>4.8728%</w:t>
            </w:r>
          </w:p>
        </w:tc>
      </w:tr>
      <w:tr>
        <w:tc>
          <w:tcPr>
            <w:tcW w:type="dxa" w:w="4968"/>
            <w:vAlign w:val="center"/>
          </w:tcPr>
          <w:p>
            <w:r>
              <w:rPr>
                <w:b w:val="0"/>
                <w:sz w:val="18"/>
              </w:rPr>
              <w:t>Age Wilcoxon</w:t>
            </w:r>
          </w:p>
        </w:tc>
        <w:tc>
          <w:tcPr>
            <w:tcW w:type="dxa" w:w="4968"/>
            <w:vAlign w:val="center"/>
          </w:tcPr>
          <w:p>
            <w:r>
              <w:rPr>
                <w:b w:val="0"/>
                <w:sz w:val="18"/>
              </w:rPr>
              <w:t>W = 200,264; p &lt; 2.2e-16</w:t>
            </w:r>
          </w:p>
        </w:tc>
      </w:tr>
      <w:tr>
        <w:tc>
          <w:tcPr>
            <w:tcW w:type="dxa" w:w="4968"/>
            <w:vAlign w:val="center"/>
          </w:tcPr>
          <w:p>
            <w:r>
              <w:rPr>
                <w:b w:val="0"/>
                <w:sz w:val="18"/>
              </w:rPr>
              <w:t>Glucose Wilcoxon</w:t>
            </w:r>
          </w:p>
        </w:tc>
        <w:tc>
          <w:tcPr>
            <w:tcW w:type="dxa" w:w="4968"/>
            <w:vAlign w:val="center"/>
          </w:tcPr>
          <w:p>
            <w:r>
              <w:rPr>
                <w:b w:val="0"/>
                <w:sz w:val="18"/>
              </w:rPr>
              <w:t>W = 471,239; p = 3.64e-09</w:t>
            </w:r>
          </w:p>
        </w:tc>
      </w:tr>
      <w:tr>
        <w:tc>
          <w:tcPr>
            <w:tcW w:type="dxa" w:w="4968"/>
            <w:vAlign w:val="center"/>
          </w:tcPr>
          <w:p>
            <w:r>
              <w:rPr>
                <w:b w:val="0"/>
                <w:sz w:val="18"/>
              </w:rPr>
              <w:t>BMI Wilcoxon</w:t>
            </w:r>
          </w:p>
        </w:tc>
        <w:tc>
          <w:tcPr>
            <w:tcW w:type="dxa" w:w="4968"/>
            <w:vAlign w:val="center"/>
          </w:tcPr>
          <w:p>
            <w:r>
              <w:rPr>
                <w:b w:val="0"/>
                <w:sz w:val="18"/>
              </w:rPr>
              <w:t>W = 522,643; p = 0.0002769</w:t>
            </w:r>
          </w:p>
        </w:tc>
      </w:tr>
      <w:tr>
        <w:tc>
          <w:tcPr>
            <w:tcW w:type="dxa" w:w="4968"/>
            <w:vAlign w:val="center"/>
          </w:tcPr>
          <w:p>
            <w:r>
              <w:rPr>
                <w:b w:val="0"/>
                <w:sz w:val="18"/>
              </w:rPr>
              <w:t>Hypertension Chi-square</w:t>
            </w:r>
          </w:p>
        </w:tc>
        <w:tc>
          <w:tcPr>
            <w:tcW w:type="dxa" w:w="4968"/>
            <w:vAlign w:val="center"/>
          </w:tcPr>
          <w:p>
            <w:r>
              <w:rPr>
                <w:b w:val="0"/>
                <w:sz w:val="18"/>
              </w:rPr>
              <w:t>X² = 81.605; p &lt; 2.2e-16</w:t>
            </w:r>
          </w:p>
        </w:tc>
      </w:tr>
      <w:tr>
        <w:tc>
          <w:tcPr>
            <w:tcW w:type="dxa" w:w="4968"/>
            <w:vAlign w:val="center"/>
          </w:tcPr>
          <w:p>
            <w:r>
              <w:rPr>
                <w:b w:val="0"/>
                <w:sz w:val="18"/>
              </w:rPr>
              <w:t>Heart disease Chi-square</w:t>
            </w:r>
          </w:p>
        </w:tc>
        <w:tc>
          <w:tcPr>
            <w:tcW w:type="dxa" w:w="4968"/>
            <w:vAlign w:val="center"/>
          </w:tcPr>
          <w:p>
            <w:r>
              <w:rPr>
                <w:b w:val="0"/>
                <w:sz w:val="18"/>
              </w:rPr>
              <w:t>X² = 90.26; p &lt; 2.2e-16</w:t>
            </w:r>
          </w:p>
        </w:tc>
      </w:tr>
      <w:tr>
        <w:tc>
          <w:tcPr>
            <w:tcW w:type="dxa" w:w="4968"/>
            <w:vAlign w:val="center"/>
          </w:tcPr>
          <w:p>
            <w:r>
              <w:rPr>
                <w:b w:val="0"/>
                <w:sz w:val="18"/>
              </w:rPr>
              <w:t>Logistic model AIC</w:t>
            </w:r>
          </w:p>
        </w:tc>
        <w:tc>
          <w:tcPr>
            <w:tcW w:type="dxa" w:w="4968"/>
            <w:vAlign w:val="center"/>
          </w:tcPr>
          <w:p>
            <w:r>
              <w:rPr>
                <w:b w:val="0"/>
                <w:sz w:val="18"/>
              </w:rPr>
              <w:t>1,315</w:t>
            </w:r>
          </w:p>
        </w:tc>
      </w:tr>
      <w:tr>
        <w:tc>
          <w:tcPr>
            <w:tcW w:type="dxa" w:w="4968"/>
            <w:vAlign w:val="center"/>
          </w:tcPr>
          <w:p>
            <w:r>
              <w:rPr>
                <w:b w:val="0"/>
                <w:sz w:val="18"/>
              </w:rPr>
              <w:t>Null deviance</w:t>
            </w:r>
          </w:p>
        </w:tc>
        <w:tc>
          <w:tcPr>
            <w:tcW w:type="dxa" w:w="4968"/>
            <w:vAlign w:val="center"/>
          </w:tcPr>
          <w:p>
            <w:r>
              <w:rPr>
                <w:b w:val="0"/>
                <w:sz w:val="18"/>
              </w:rPr>
              <w:t>1,597.1</w:t>
            </w:r>
          </w:p>
        </w:tc>
      </w:tr>
      <w:tr>
        <w:tc>
          <w:tcPr>
            <w:tcW w:type="dxa" w:w="4968"/>
            <w:vAlign w:val="center"/>
          </w:tcPr>
          <w:p>
            <w:r>
              <w:rPr>
                <w:b w:val="0"/>
                <w:sz w:val="18"/>
              </w:rPr>
              <w:t>Residual deviance</w:t>
            </w:r>
          </w:p>
        </w:tc>
        <w:tc>
          <w:tcPr>
            <w:tcW w:type="dxa" w:w="4968"/>
            <w:vAlign w:val="center"/>
          </w:tcPr>
          <w:p>
            <w:r>
              <w:rPr>
                <w:b w:val="0"/>
                <w:sz w:val="18"/>
              </w:rPr>
              <w:t>1,281.0</w:t>
            </w:r>
          </w:p>
        </w:tc>
      </w:tr>
      <w:tr>
        <w:tc>
          <w:tcPr>
            <w:tcW w:type="dxa" w:w="4968"/>
            <w:vAlign w:val="center"/>
          </w:tcPr>
          <w:p>
            <w:r>
              <w:rPr>
                <w:b w:val="0"/>
                <w:sz w:val="18"/>
              </w:rPr>
              <w:t>Default-threshold accuracy</w:t>
            </w:r>
          </w:p>
        </w:tc>
        <w:tc>
          <w:tcPr>
            <w:tcW w:type="dxa" w:w="4968"/>
            <w:vAlign w:val="center"/>
          </w:tcPr>
          <w:p>
            <w:r>
              <w:rPr>
                <w:b w:val="0"/>
                <w:sz w:val="18"/>
              </w:rPr>
              <w:t>95.20%</w:t>
            </w:r>
          </w:p>
        </w:tc>
      </w:tr>
      <w:tr>
        <w:tc>
          <w:tcPr>
            <w:tcW w:type="dxa" w:w="4968"/>
            <w:vAlign w:val="center"/>
          </w:tcPr>
          <w:p>
            <w:r>
              <w:rPr>
                <w:b w:val="0"/>
                <w:sz w:val="18"/>
              </w:rPr>
              <w:t>Default-threshold sensitivity</w:t>
            </w:r>
          </w:p>
        </w:tc>
        <w:tc>
          <w:tcPr>
            <w:tcW w:type="dxa" w:w="4968"/>
            <w:vAlign w:val="center"/>
          </w:tcPr>
          <w:p>
            <w:r>
              <w:rPr>
                <w:b w:val="0"/>
                <w:sz w:val="18"/>
              </w:rPr>
              <w:t>0%</w:t>
            </w:r>
          </w:p>
        </w:tc>
      </w:tr>
      <w:tr>
        <w:tc>
          <w:tcPr>
            <w:tcW w:type="dxa" w:w="4968"/>
            <w:vAlign w:val="center"/>
          </w:tcPr>
          <w:p>
            <w:r>
              <w:rPr>
                <w:b w:val="0"/>
                <w:sz w:val="18"/>
              </w:rPr>
              <w:t>Default-threshold specificity</w:t>
            </w:r>
          </w:p>
        </w:tc>
        <w:tc>
          <w:tcPr>
            <w:tcW w:type="dxa" w:w="4968"/>
            <w:vAlign w:val="center"/>
          </w:tcPr>
          <w:p>
            <w:r>
              <w:rPr>
                <w:b w:val="0"/>
                <w:sz w:val="18"/>
              </w:rPr>
              <w:t>100%</w:t>
            </w:r>
          </w:p>
        </w:tc>
      </w:tr>
      <w:tr>
        <w:tc>
          <w:tcPr>
            <w:tcW w:type="dxa" w:w="4968"/>
            <w:vAlign w:val="center"/>
          </w:tcPr>
          <w:p>
            <w:r>
              <w:rPr>
                <w:b w:val="0"/>
                <w:sz w:val="18"/>
              </w:rPr>
              <w:t>ROC-AUC</w:t>
            </w:r>
          </w:p>
        </w:tc>
        <w:tc>
          <w:tcPr>
            <w:tcW w:type="dxa" w:w="4968"/>
            <w:vAlign w:val="center"/>
          </w:tcPr>
          <w:p>
            <w:r>
              <w:rPr>
                <w:b w:val="0"/>
                <w:sz w:val="18"/>
              </w:rPr>
              <w:t>0.8668</w:t>
            </w:r>
          </w:p>
        </w:tc>
      </w:tr>
      <w:tr>
        <w:tc>
          <w:tcPr>
            <w:tcW w:type="dxa" w:w="4968"/>
            <w:vAlign w:val="center"/>
          </w:tcPr>
          <w:p>
            <w:r>
              <w:rPr>
                <w:b w:val="0"/>
                <w:sz w:val="18"/>
              </w:rPr>
              <w:t>95% AUC CI</w:t>
            </w:r>
          </w:p>
        </w:tc>
        <w:tc>
          <w:tcPr>
            <w:tcW w:type="dxa" w:w="4968"/>
            <w:vAlign w:val="center"/>
          </w:tcPr>
          <w:p>
            <w:r>
              <w:rPr>
                <w:b w:val="0"/>
                <w:sz w:val="18"/>
              </w:rPr>
              <w:t>0.8270–0.9067</w:t>
            </w:r>
          </w:p>
        </w:tc>
      </w:tr>
      <w:tr>
        <w:tc>
          <w:tcPr>
            <w:tcW w:type="dxa" w:w="4968"/>
            <w:vAlign w:val="center"/>
          </w:tcPr>
          <w:p>
            <w:r>
              <w:rPr>
                <w:b w:val="0"/>
                <w:sz w:val="18"/>
              </w:rPr>
              <w:t>Youden threshold</w:t>
            </w:r>
          </w:p>
        </w:tc>
        <w:tc>
          <w:tcPr>
            <w:tcW w:type="dxa" w:w="4968"/>
            <w:vAlign w:val="center"/>
          </w:tcPr>
          <w:p>
            <w:r>
              <w:rPr>
                <w:b w:val="0"/>
                <w:sz w:val="18"/>
              </w:rPr>
              <w:t>0.03642306</w:t>
            </w:r>
          </w:p>
        </w:tc>
      </w:tr>
      <w:tr>
        <w:tc>
          <w:tcPr>
            <w:tcW w:type="dxa" w:w="4968"/>
            <w:vAlign w:val="center"/>
          </w:tcPr>
          <w:p>
            <w:r>
              <w:rPr>
                <w:b w:val="0"/>
                <w:sz w:val="18"/>
              </w:rPr>
              <w:t>Youden sensitivity</w:t>
            </w:r>
          </w:p>
        </w:tc>
        <w:tc>
          <w:tcPr>
            <w:tcW w:type="dxa" w:w="4968"/>
            <w:vAlign w:val="center"/>
          </w:tcPr>
          <w:p>
            <w:r>
              <w:rPr>
                <w:b w:val="0"/>
                <w:sz w:val="18"/>
              </w:rPr>
              <w:t>91.84%</w:t>
            </w:r>
          </w:p>
        </w:tc>
      </w:tr>
      <w:tr>
        <w:tc>
          <w:tcPr>
            <w:tcW w:type="dxa" w:w="4968"/>
            <w:vAlign w:val="center"/>
          </w:tcPr>
          <w:p>
            <w:r>
              <w:rPr>
                <w:b w:val="0"/>
                <w:sz w:val="18"/>
              </w:rPr>
              <w:t>Youden specificity</w:t>
            </w:r>
          </w:p>
        </w:tc>
        <w:tc>
          <w:tcPr>
            <w:tcW w:type="dxa" w:w="4968"/>
            <w:vAlign w:val="center"/>
          </w:tcPr>
          <w:p>
            <w:r>
              <w:rPr>
                <w:b w:val="0"/>
                <w:sz w:val="18"/>
              </w:rPr>
              <w:t>69.14%</w:t>
            </w:r>
          </w:p>
        </w:tc>
      </w:tr>
      <w:tr>
        <w:tc>
          <w:tcPr>
            <w:tcW w:type="dxa" w:w="4968"/>
            <w:vAlign w:val="center"/>
          </w:tcPr>
          <w:p>
            <w:r>
              <w:rPr>
                <w:b w:val="0"/>
                <w:sz w:val="18"/>
              </w:rPr>
              <w:t>Potentially influential points</w:t>
            </w:r>
          </w:p>
        </w:tc>
        <w:tc>
          <w:tcPr>
            <w:tcW w:type="dxa" w:w="4968"/>
            <w:vAlign w:val="center"/>
          </w:tcPr>
          <w:p>
            <w:r>
              <w:rPr>
                <w:b w:val="0"/>
                <w:sz w:val="18"/>
              </w:rPr>
              <w:t>203</w:t>
            </w:r>
          </w:p>
        </w:tc>
      </w:tr>
      <w:tr>
        <w:tc>
          <w:tcPr>
            <w:tcW w:type="dxa" w:w="4968"/>
            <w:vAlign w:val="center"/>
          </w:tcPr>
          <w:p>
            <w:r>
              <w:rPr>
                <w:b w:val="0"/>
                <w:sz w:val="18"/>
              </w:rPr>
              <w:t>Largest adjusted GVIF</w:t>
            </w:r>
          </w:p>
        </w:tc>
        <w:tc>
          <w:tcPr>
            <w:tcW w:type="dxa" w:w="4968"/>
            <w:vAlign w:val="center"/>
          </w:tcPr>
          <w:p>
            <w:r>
              <w:rPr>
                <w:b w:val="0"/>
                <w:sz w:val="18"/>
              </w:rPr>
              <w:t>1.229893 (age)</w:t>
            </w:r>
          </w:p>
        </w:tc>
      </w:tr>
    </w:tbl>
    <w:p/>
    <w:p>
      <w:pPr>
        <w:jc w:val="center"/>
      </w:pPr>
      <w:r>
        <w:rPr>
          <w:b/>
        </w:rPr>
        <w:t>End of Week 3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