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Maxis Voice Agent – Solution Design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0" w:lastColumn="0" w:noHBand="0" w:noVBand="1"/>
      </w:tblPr>
      <w:tblGrid>
        <w:gridCol w:w="2256"/>
        <w:gridCol w:w="6770"/>
      </w:tblGrid>
      <w:tr>
        <w:trPr>
          <w:cantSplit/>
        </w:trPr>
        <w:tc>
          <w:tcPr>
            <w:tcW w:w="2256" w:type="dxa"/>
            <w:shd w:val="clear" w:color="auto" w:fill="DCE6F2"/>
            <w:vAlign w:val="top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Customer</w:t>
            </w:r>
          </w:p>
        </w:tc>
        <w:tc>
          <w:tcPr>
            <w:tcW w:w="6770" w:type="dxa"/>
            <w:vAlign w:val="top"/>
          </w:tcPr>
          <w:p>
            <w:pPr>
              <w:pStyle w:val="TableText"/>
            </w:pPr>
            <w:r>
              <w:t xml:space="preserve">Maxis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DCE6F2"/>
            <w:vAlign w:val="top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w="6770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0.2 (Draft for review)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DCE6F2"/>
            <w:vAlign w:val="top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w="6770" w:type="dxa"/>
            <w:vAlign w:val="top"/>
          </w:tcPr>
          <w:p>
            <w:pPr>
              <w:pStyle w:val="TableText"/>
            </w:pPr>
            <w:r>
              <w:t xml:space="preserve">15 Oct 2026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DCE6F2"/>
            <w:vAlign w:val="top"/>
          </w:tcPr>
          <w:p>
            <w:pPr>
              <w:pStyle w:val="TableText"/>
            </w:pPr>
            <w:r>
              <w:rPr>
                <w:b/>
                <w:bCs/>
                <w:color w:val="1F3864"/>
              </w:rPr>
              <w:t xml:space="preserve">Stack</w:t>
            </w:r>
          </w:p>
        </w:tc>
        <w:tc>
          <w:tcPr>
            <w:tcW w:w="6770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Genesys Cloud · Google ADK · Gemini Live · Cloud Run</w:t>
            </w:r>
          </w:p>
        </w:tc>
      </w:tr>
    </w:tbl>
    <w:p>
      <w:pPr>
        <w:spacing w:before="0" w:after="60"/>
      </w:pPr>
    </w:p>
    <w:p>
      <w:pPr>
        <w:pStyle w:val="TOCHeading"/>
      </w:pPr>
      <w:r>
        <w:t xml:space="preserve">Contents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1. Purpose and Scope</w:t>
      </w:r>
    </w:p>
    <w:p>
      <w:pPr>
        <w:pStyle w:val="TOC1"/>
      </w:pPr>
      <w:r>
        <w:t xml:space="preserve">2. High-Level Architecture</w:t>
      </w:r>
    </w:p>
    <w:p>
      <w:pPr>
        <w:pStyle w:val="TOC1"/>
      </w:pPr>
      <w:r>
        <w:t xml:space="preserve">3. Call Flow</w:t>
      </w:r>
    </w:p>
    <w:p>
      <w:pPr>
        <w:pStyle w:val="TOC1"/>
      </w:pPr>
      <w:r>
        <w:t xml:space="preserve">4. Agent Design</w:t>
      </w:r>
    </w:p>
    <w:p>
      <w:pPr>
        <w:pStyle w:val="TOC1"/>
      </w:pPr>
      <w:r>
        <w:t xml:space="preserve">5. Performance and Scale</w:t>
      </w:r>
    </w:p>
    <w:p>
      <w:pPr>
        <w:pStyle w:val="TOC1"/>
      </w:pPr>
      <w:r>
        <w:t xml:space="preserve">6. Human Transfer</w:t>
      </w:r>
    </w:p>
    <w:p>
      <w:pPr>
        <w:pStyle w:val="TOC1"/>
      </w:pPr>
      <w:r>
        <w:t xml:space="preserve">7. Transcripts and Data Protection</w:t>
      </w:r>
    </w:p>
    <w:p>
      <w:pPr>
        <w:pStyle w:val="TOC1"/>
      </w:pPr>
      <w:r>
        <w:t xml:space="preserve">8. Monitoring</w:t>
      </w:r>
    </w:p>
    <w:p>
      <w:pPr>
        <w:pStyle w:val="TOC1"/>
      </w:pPr>
      <w:r>
        <w:t xml:space="preserve">9. Security and Access</w:t>
      </w:r>
    </w:p>
    <w:p>
      <w:pPr>
        <w:pStyle w:val="TOC1"/>
      </w:pPr>
      <w:r>
        <w:t xml:space="preserve">10. Delivery Plan</w:t>
      </w:r>
    </w:p>
    <w:p>
      <w:pPr>
        <w:pStyle w:val="TOC1"/>
      </w:pPr>
      <w:r>
        <w:t xml:space="preserve">11. Open Items and Decisions</w:t>
      </w:r>
    </w:p>
    <w:p>
      <w:pPr>
        <w:pStyle w:val="TOC1"/>
      </w:pP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Purpose and Scope</w:t>
      </w:r>
    </w:p>
    <w:p>
      <w:r>
        <w:t xml:space="preserve">Maxis wants a real-time, natural-sounding </w:t>
      </w:r>
      <w:r>
        <w:rPr>
          <w:b/>
          <w:bCs/>
        </w:rPr>
        <w:t xml:space="preserve">voice agent</w:t>
      </w:r>
      <w:r>
        <w:t xml:space="preserve"> that answers customer calls routed through </w:t>
      </w:r>
      <w:r>
        <w:rPr>
          <w:b/>
          <w:bCs/>
        </w:rPr>
        <w:t xml:space="preserve">Genesys Cloud</w:t>
      </w:r>
      <w:r>
        <w:t xml:space="preserve">. The agent understands what the caller wants, answers common questions, handles </w:t>
      </w:r>
      <w:r>
        <w:rPr>
          <w:b/>
          <w:bCs/>
        </w:rPr>
        <w:t xml:space="preserve">Roaming</w:t>
      </w:r>
      <w:r>
        <w:t xml:space="preserve"> requests, and hands over to a </w:t>
      </w:r>
      <w:r>
        <w:rPr>
          <w:b/>
          <w:bCs/>
        </w:rPr>
        <w:t xml:space="preserve">human agent</w:t>
      </w:r>
      <w:r>
        <w:t xml:space="preserve"> with full context when needed.</w:t>
      </w:r>
    </w:p>
    <w:p>
      <w:pPr>
        <w:pStyle w:val="Label"/>
      </w:pPr>
      <w:r>
        <w:rPr>
          <w:b/>
          <w:bCs/>
        </w:rPr>
        <w:t xml:space="preserve">In scope (Phase 1)</w:t>
      </w:r>
    </w:p>
    <w:p>
      <w:pPr>
        <w:pStyle w:val="ListParagraph"/>
        <w:numPr>
          <w:ilvl w:val="0"/>
          <w:numId w:val="1"/>
        </w:numPr>
      </w:pPr>
      <w:r>
        <w:t xml:space="preserve">Genesys Cloud voice integration with the agent on Google Cloud.</w:t>
      </w:r>
    </w:p>
    <w:p>
      <w:pPr>
        <w:pStyle w:val="ListParagraph"/>
        <w:numPr>
          <w:ilvl w:val="0"/>
          <w:numId w:val="1"/>
        </w:numPr>
      </w:pPr>
      <w:r>
        <w:t xml:space="preserve">Caller phone number (</w:t>
      </w:r>
      <w:r>
        <w:rPr>
          <w:b/>
          <w:bCs/>
        </w:rPr>
        <w:t xml:space="preserve">MSISDN</w:t>
      </w:r>
      <w:r>
        <w:t xml:space="preserve">) used to identify the customer throughout the call.</w:t>
      </w:r>
    </w:p>
    <w:p>
      <w:pPr>
        <w:pStyle w:val="ListParagraph"/>
        <w:numPr>
          <w:ilvl w:val="0"/>
          <w:numId w:val="1"/>
        </w:numPr>
      </w:pPr>
      <w:r>
        <w:t xml:space="preserve">An orchestrator agent that answers FAQs and routes Roaming requests to a specialist agent.</w:t>
      </w:r>
    </w:p>
    <w:p>
      <w:pPr>
        <w:pStyle w:val="ListParagraph"/>
        <w:numPr>
          <w:ilvl w:val="0"/>
          <w:numId w:val="1"/>
        </w:numPr>
      </w:pPr>
      <w:r>
        <w:t xml:space="preserve">Human transfer with a call summary and transcript.</w:t>
      </w:r>
    </w:p>
    <w:p>
      <w:pPr>
        <w:pStyle w:val="ListParagraph"/>
        <w:numPr>
          <w:ilvl w:val="0"/>
          <w:numId w:val="1"/>
        </w:numPr>
      </w:pPr>
      <w:r>
        <w:t xml:space="preserve">End-of-call transcript storage with personal data removed.</w:t>
      </w:r>
    </w:p>
    <w:p>
      <w:pPr>
        <w:pStyle w:val="ListParagraph"/>
        <w:numPr>
          <w:ilvl w:val="0"/>
          <w:numId w:val="1"/>
        </w:numPr>
      </w:pPr>
      <w:r>
        <w:t xml:space="preserve">Monitoring and tracing of every call.</w:t>
      </w:r>
    </w:p>
    <w:p>
      <w:r>
        <w:rPr>
          <w:b/>
          <w:bCs/>
        </w:rPr>
        <w:t xml:space="preserve">Out of scope (Phase 1)</w:t>
      </w:r>
      <w:r>
        <w:t xml:space="preserve"> – Fibre, Postpaid and other journeys. These can be added later as new specialist agents without changing the design.</w:t>
      </w:r>
    </w:p>
    <w:p>
      <w:pPr>
        <w:pStyle w:val="Label"/>
      </w:pPr>
      <w:r>
        <w:rPr>
          <w:b/>
          <w:bCs/>
        </w:rP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conversations.</w:t>
      </w:r>
      <w:r>
        <w:t xml:space="preserve"> The caller should feel they are talking to a person, with no awkward pauses.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Keep it simple.</w:t>
      </w:r>
      <w:r>
        <w:t xml:space="preserve"> One service, one orchestrator, specialist agents added as needed.</w:t>
      </w:r>
    </w:p>
    <w:p>
      <w:pPr>
        <w:pStyle w:val="Heading1"/>
      </w:pPr>
      <w:r>
        <w:t xml:space="preserve">2. High-Level Architecture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31510" cy="3198495"/>
            <wp:effectExtent l="0" t="0" r="0" b="0"/>
            <wp:docPr id="1" name="Picture 1" descr="Maxis Voice Agent – High-Leve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rchitecture-diagram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1: Maxis Voice Agent – High-Level Architecture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0" w:lastColumn="0" w:noHBand="0" w:noVBand="1"/>
      </w:tblPr>
      <w:tblGrid>
        <w:gridCol w:w="2195"/>
        <w:gridCol w:w="6831"/>
      </w:tblGrid>
      <w:tr>
        <w:trPr>
          <w:cantSplit/>
          <w:tblHeader/>
        </w:trPr>
        <w:tc>
          <w:tcPr>
            <w:tcW w:w="2195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w="6831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cantSplit/>
        </w:trPr>
        <w:tc>
          <w:tcPr>
            <w:tcW w:w="2195" w:type="dx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Genesys Cloud</w:t>
            </w:r>
          </w:p>
        </w:tc>
        <w:tc>
          <w:tcPr>
            <w:tcW w:w="6831" w:type="dxa"/>
            <w:vAlign w:val="top"/>
          </w:tcPr>
          <w:p>
            <w:pPr>
              <w:pStyle w:val="TableText"/>
            </w:pPr>
            <w:r>
              <w:t xml:space="preserve">Answers the call, connects the audio to the voice agent, and routes the call to a human queue on handoff.</w:t>
            </w:r>
          </w:p>
        </w:tc>
      </w:tr>
      <w:tr>
        <w:trPr>
          <w:cantSplit/>
        </w:trPr>
        <w:tc>
          <w:tcPr>
            <w:tcW w:w="2195" w:type="dxa"/>
            <w:shd w:val="clear" w:color="auto" w:fill="F5F7F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Voice Gateway (Cloud Run)</w:t>
            </w:r>
          </w:p>
        </w:tc>
        <w:tc>
          <w:tcPr>
            <w:tcW w:w="6831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Receives the call audio from Genesys and runs the conversation with the agent. Scales automatically with call volume.</w:t>
            </w:r>
          </w:p>
        </w:tc>
      </w:tr>
      <w:tr>
        <w:trPr>
          <w:cantSplit/>
        </w:trPr>
        <w:tc>
          <w:tcPr>
            <w:tcW w:w="2195" w:type="dx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Orchestrator Agent</w:t>
            </w:r>
          </w:p>
        </w:tc>
        <w:tc>
          <w:tcPr>
            <w:tcW w:w="6831" w:type="dxa"/>
            <w:vAlign w:val="top"/>
          </w:tcPr>
          <w:p>
            <w:pPr>
              <w:pStyle w:val="TableText"/>
            </w:pPr>
            <w:r>
              <w:t xml:space="preserve">Runs on </w:t>
            </w:r>
            <w:r>
              <w:rPr>
                <w:b/>
                <w:bCs/>
              </w:rPr>
              <w:t xml:space="preserve">Gemini Live</w:t>
            </w:r>
            <w:r>
              <w:t xml:space="preserve">, Google's real-time speech model. Understands the caller's intent, answers FAQs and routes roaming requests to the Roaming agent.</w:t>
            </w:r>
          </w:p>
        </w:tc>
      </w:tr>
      <w:tr>
        <w:trPr>
          <w:cantSplit/>
        </w:trPr>
        <w:tc>
          <w:tcPr>
            <w:tcW w:w="2195" w:type="dxa"/>
            <w:shd w:val="clear" w:color="auto" w:fill="F5F7F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Roaming Agent</w:t>
            </w:r>
          </w:p>
        </w:tc>
        <w:tc>
          <w:tcPr>
            <w:tcW w:w="6831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Specialist agent for roaming questions and actions, using Maxis Roaming APIs. The only agent that can hand a call to a human.</w:t>
            </w:r>
          </w:p>
        </w:tc>
      </w:tr>
      <w:tr>
        <w:trPr>
          <w:cantSplit/>
        </w:trPr>
        <w:tc>
          <w:tcPr>
            <w:tcW w:w="2195" w:type="dx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Human Handoff (push)</w:t>
            </w:r>
          </w:p>
        </w:tc>
        <w:tc>
          <w:tcPr>
            <w:tcW w:w="6831" w:type="dxa"/>
            <w:vAlign w:val="top"/>
          </w:tcPr>
          <w:p>
            <w:pPr>
              <w:pStyle w:val="TableText"/>
            </w:pPr>
            <w:r>
              <w:t xml:space="preserve">The single handoff tool, used by the Roaming agent only. Pushes the call summary and transcript to Genesys and triggers the transfer to a human specialist.</w:t>
            </w:r>
          </w:p>
        </w:tc>
      </w:tr>
      <w:tr>
        <w:trPr>
          <w:cantSplit/>
        </w:trPr>
        <w:tc>
          <w:tcPr>
            <w:tcW w:w="2195" w:type="dxa"/>
            <w:shd w:val="clear" w:color="auto" w:fill="F5F7F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Vertex AI Search</w:t>
            </w:r>
          </w:p>
        </w:tc>
        <w:tc>
          <w:tcPr>
            <w:tcW w:w="6831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FAQ knowledge base.</w:t>
            </w:r>
          </w:p>
        </w:tc>
      </w:tr>
      <w:tr>
        <w:trPr>
          <w:cantSplit/>
        </w:trPr>
        <w:tc>
          <w:tcPr>
            <w:tcW w:w="2195" w:type="dx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Data protection and storage</w:t>
            </w:r>
          </w:p>
        </w:tc>
        <w:tc>
          <w:tcPr>
            <w:tcW w:w="6831" w:type="dxa"/>
            <w:vAlign w:val="top"/>
          </w:tcPr>
          <w:p>
            <w:pPr>
              <w:pStyle w:val="TableText"/>
            </w:pPr>
            <w:r>
              <w:t xml:space="preserve">Removes personal data from transcripts, then stores them for reporting and analytics.</w:t>
            </w:r>
          </w:p>
        </w:tc>
      </w:tr>
      <w:tr>
        <w:trPr>
          <w:cantSplit/>
        </w:trPr>
        <w:tc>
          <w:tcPr>
            <w:tcW w:w="2195" w:type="dxa"/>
            <w:shd w:val="clear" w:color="auto" w:fill="F5F7F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Monitoring</w:t>
            </w:r>
          </w:p>
        </w:tc>
        <w:tc>
          <w:tcPr>
            <w:tcW w:w="6831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Traces, logs and dashboards for every call.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 xml:space="preserve">3. Call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Call arrives</w:t>
      </w:r>
      <w:r>
        <w:t xml:space="preserve"> in Genesys, which identifies the caller by their phone number (MSISDN).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Genesys connects the call</w:t>
      </w:r>
      <w:r>
        <w:t xml:space="preserve"> to the voice agent and passes the caller details.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agent greets the caller</w:t>
      </w:r>
      <w:r>
        <w:t xml:space="preserve"> and works out what they need:</w:t>
      </w:r>
    </w:p>
    <w:p>
      <w:pPr>
        <w:pStyle w:val="ListParagraph"/>
        <w:numPr>
          <w:ilvl w:val="1"/>
          <w:numId w:val="3"/>
        </w:numPr>
      </w:pPr>
      <w:r>
        <w:t xml:space="preserve">General question → answered from the FAQ knowledge base.</w:t>
      </w:r>
    </w:p>
    <w:p>
      <w:pPr>
        <w:pStyle w:val="ListParagraph"/>
        <w:numPr>
          <w:ilvl w:val="1"/>
          <w:numId w:val="3"/>
        </w:numPr>
      </w:pPr>
      <w:r>
        <w:t xml:space="preserve">Roaming request → handled by the Roaming agent.</w:t>
      </w:r>
    </w:p>
    <w:p>
      <w:pPr>
        <w:pStyle w:val="ListParagraph"/>
        <w:numPr>
          <w:ilvl w:val="1"/>
          <w:numId w:val="3"/>
        </w:numPr>
      </w:pPr>
      <w:r>
        <w:t xml:space="preserve">Roaming request that needs a person → the Roaming agent transfers the call to a human specialist.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Natural conversation.</w:t>
      </w:r>
      <w:r>
        <w:t xml:space="preserve"> The caller can interrupt at any time and the agent responds straight away.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 of call.</w:t>
      </w:r>
      <w:r>
        <w:t xml:space="preserve"> The call ends normally or is handed to a human. In both cases the transcript is saved in the background.</w:t>
      </w:r>
    </w:p>
    <w:p>
      <w:pPr>
        <w:pStyle w:val="Quote"/>
      </w:pPr>
      <w:r>
        <w:rPr>
          <w:b/>
          <w:bCs/>
        </w:rPr>
        <w:t xml:space="preserve">One customer identity throughout.</w:t>
      </w:r>
      <w:r>
        <w:t xml:space="preserve"> The caller's phone number links the whole journey – the conversation, any Maxis API calls, the handoff to a human, and the stored transcript.</w:t>
      </w:r>
    </w:p>
    <w:p>
      <w:pPr>
        <w:pStyle w:val="Heading1"/>
      </w:pPr>
      <w:r>
        <w:t xml:space="preserve">4. Agent Design</w:t>
      </w:r>
    </w:p>
    <w:p>
      <w:r>
        <w:t xml:space="preserve">The </w:t>
      </w:r>
      <w:r>
        <w:rPr>
          <w:b/>
          <w:bCs/>
        </w:rPr>
        <w:t xml:space="preserve">Orchestrator Agent</w:t>
      </w:r>
      <w:r>
        <w:t xml:space="preserve"> runs on </w:t>
      </w:r>
      <w:r>
        <w:rPr>
          <w:b/>
          <w:bCs/>
        </w:rPr>
        <w:t xml:space="preserve">Gemini Live</w:t>
      </w:r>
      <w:r>
        <w:t xml:space="preserve"> and is the single voice the caller hears. It answers FAQs itself and calls on specialist agents when needed: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search</w:t>
      </w:r>
      <w:r>
        <w:t xml:space="preserve"> – answers common questions from the knowledge base.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Roaming Agent</w:t>
      </w:r>
      <w:r>
        <w:t xml:space="preserve"> – checks roaming status, rates, passes and usage, and activates passes (always with the caller's confirmation).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Human Handoff (push)</w:t>
      </w:r>
      <w:r>
        <w:t xml:space="preserve"> – the single handoff tool, available to the Roaming agent only. Pushes the summary to Genesys and transfers the call to the Roaming queue.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Future agents</w:t>
      </w:r>
      <w:r>
        <w:t xml:space="preserve"> – Fibre, Postpaid and other journeys plug in the same way.</w:t>
      </w:r>
    </w:p>
    <w:p>
      <w:pPr>
        <w:pStyle w:val="Label"/>
      </w:pPr>
      <w:r>
        <w:rPr>
          <w:b/>
          <w:bCs/>
        </w:rPr>
        <w:t xml:space="preserve">Why this approach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Easy to extend.</w:t>
      </w:r>
      <w:r>
        <w:t xml:space="preserve"> New journeys are added as new specialist agents.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Context is kept.</w:t>
      </w:r>
      <w:r>
        <w:t xml:space="preserve"> Callers can switch between topics during the call.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One consistent voice.</w:t>
      </w:r>
      <w:r>
        <w:t xml:space="preserve"> Only the orchestrator speaks to the caller.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Controlled handoff.</w:t>
      </w:r>
      <w:r>
        <w:t xml:space="preserve"> Only the Roaming agent can transfer to a human, so transfers go to the right specialist queue.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Responsive.</w:t>
      </w:r>
      <w:r>
        <w:t xml:space="preserve"> FAQs are answered directly, and short spoken fillers ("Let me check that for you…") cover any wait for back-end systems.</w:t>
      </w:r>
    </w:p>
    <w:p>
      <w:pPr>
        <w:pStyle w:val="Heading1"/>
      </w:pPr>
      <w:r>
        <w:t xml:space="preserve">5. Performance and Scale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Real-time by design.</w:t>
      </w:r>
      <w:r>
        <w:t xml:space="preserve"> Speech-to-speech model, a persistent audio connection, and services deployed close together in one region.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Scales with demand.</w:t>
      </w:r>
      <w:r>
        <w:t xml:space="preserve"> The service scales out automatically and is pre-warmed ahead of peak hours to support the expected call volume.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Resilient.</w:t>
      </w:r>
      <w:r>
        <w:t xml:space="preserve"> Long calls and brief network drops are handled without losing the conversation.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Measured.</w:t>
      </w:r>
      <w:r>
        <w:t xml:space="preserve"> Responsiveness is tracked on every call and compared during testing.</w:t>
      </w:r>
    </w:p>
    <w:p>
      <w:pPr>
        <w:pStyle w:val="Heading1"/>
      </w:pPr>
      <w:r>
        <w:t xml:space="preserve">6. Human Transfer</w:t>
      </w:r>
    </w:p>
    <w:p>
      <w:r>
        <w:t xml:space="preserve">Human transfer is a tool of the </w:t>
      </w:r>
      <w:r>
        <w:rPr>
          <w:b/>
          <w:bCs/>
        </w:rPr>
        <w:t xml:space="preserve">Roaming agent only</w:t>
      </w:r>
      <w:r>
        <w:t xml:space="preserve">. The Roaming agent decides when to transfer.</w:t>
      </w:r>
    </w:p>
    <w:p>
      <w:pPr>
        <w:pStyle w:val="Heading2"/>
      </w:pPr>
      <w:r>
        <w:t xml:space="preserve">6.1 When the Roaming agent transfers</w:t>
      </w:r>
    </w:p>
    <w:p>
      <w:pPr>
        <w:pStyle w:val="ListParagraph"/>
        <w:numPr>
          <w:ilvl w:val="0"/>
          <w:numId w:val="1"/>
        </w:numPr>
      </w:pPr>
      <w:r>
        <w:t xml:space="preserve">The caller asks for a person during a roaming conversation.</w:t>
      </w:r>
    </w:p>
    <w:p>
      <w:pPr>
        <w:pStyle w:val="ListParagraph"/>
        <w:numPr>
          <w:ilvl w:val="0"/>
          <w:numId w:val="1"/>
        </w:numPr>
      </w:pPr>
      <w:r>
        <w:t xml:space="preserve">A roaming request cannot be completed (for example a failed pass activation or a billing dispute).</w:t>
      </w:r>
    </w:p>
    <w:p>
      <w:pPr>
        <w:pStyle w:val="ListParagraph"/>
        <w:numPr>
          <w:ilvl w:val="0"/>
          <w:numId w:val="1"/>
        </w:numPr>
      </w:pPr>
      <w:r>
        <w:t xml:space="preserve">The agent repeatedly cannot understand the caller's roaming request.</w:t>
      </w:r>
    </w:p>
    <w:p>
      <w:pPr>
        <w:pStyle w:val="Heading2"/>
      </w:pPr>
      <w:r>
        <w:t xml:space="preserve">6.2 How it works</w:t>
      </w:r>
    </w:p>
    <w:p>
      <w:pPr>
        <w:pStyle w:val="ListParagraph"/>
        <w:numPr>
          <w:ilvl w:val="0"/>
          <w:numId w:val="4"/>
        </w:numPr>
      </w:pPr>
      <w:r>
        <w:t xml:space="preserve">The Roaming agent tells the caller they are being connected to a roaming specialist.</w:t>
      </w:r>
    </w:p>
    <w:p>
      <w:pPr>
        <w:pStyle w:val="ListParagraph"/>
        <w:numPr>
          <w:ilvl w:val="0"/>
          <w:numId w:val="4"/>
        </w:numPr>
      </w:pPr>
      <w:r>
        <w:t xml:space="preserve">A short summary of the call is created.</w:t>
      </w:r>
    </w:p>
    <w:p>
      <w:pPr>
        <w:pStyle w:val="ListParagraph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 xml:space="preserve">Human Handoff (push)</w:t>
      </w:r>
      <w:r>
        <w:t xml:space="preserve"> tool pushes the summary and transcript (with personal data removed) to Genesys with the call.</w:t>
      </w:r>
    </w:p>
    <w:p>
      <w:pPr>
        <w:pStyle w:val="ListParagraph"/>
        <w:numPr>
          <w:ilvl w:val="0"/>
          <w:numId w:val="4"/>
        </w:numPr>
      </w:pPr>
      <w:r>
        <w:t xml:space="preserve">Genesys transfers the call to the right Roaming queue (for example, English or Bahasa Malaysia), and the summary appears on the human agent's desktop.</w:t>
      </w:r>
    </w:p>
    <w:p>
      <w:r>
        <w:t xml:space="preserve">The human agent sees what the customer wanted and what has already been tried, so the customer does not have to repeat themselves.</w:t>
      </w:r>
    </w:p>
    <w:p>
      <w:pPr>
        <w:pStyle w:val="Heading1"/>
      </w:pPr>
      <w:r>
        <w:t xml:space="preserve">7. Transcripts and Data Protection</w:t>
      </w:r>
    </w:p>
    <w:p>
      <w:pPr>
        <w:pStyle w:val="ListParagraph"/>
        <w:numPr>
          <w:ilvl w:val="0"/>
          <w:numId w:val="1"/>
        </w:numPr>
      </w:pPr>
      <w:r>
        <w:t xml:space="preserve">Every call is transcribed, including the agent's actions and any handoff.</w:t>
      </w:r>
    </w:p>
    <w:p>
      <w:pPr>
        <w:pStyle w:val="ListParagraph"/>
        <w:numPr>
          <w:ilvl w:val="0"/>
          <w:numId w:val="1"/>
        </w:numPr>
      </w:pPr>
      <w:r>
        <w:t xml:space="preserve">Personal data is removed before anything is stored.</w:t>
      </w:r>
    </w:p>
    <w:p>
      <w:pPr>
        <w:pStyle w:val="ListParagraph"/>
        <w:numPr>
          <w:ilvl w:val="0"/>
          <w:numId w:val="1"/>
        </w:numPr>
      </w:pPr>
      <w:r>
        <w:t xml:space="preserve">Transcripts are kept for an agreed retention period and can be used for reporting, quality and analytics.</w:t>
      </w:r>
    </w:p>
    <w:p>
      <w:pPr>
        <w:pStyle w:val="ListParagraph"/>
        <w:numPr>
          <w:ilvl w:val="0"/>
          <w:numId w:val="1"/>
        </w:numPr>
      </w:pPr>
      <w:r>
        <w:t xml:space="preserve">Access is restricted to authorised services and users.</w:t>
      </w:r>
    </w:p>
    <w:p>
      <w:pPr>
        <w:pStyle w:val="Heading1"/>
      </w:pPr>
      <w:r>
        <w:t xml:space="preserve">8. Monitoring</w:t>
      </w:r>
    </w:p>
    <w:p>
      <w:pPr>
        <w:pStyle w:val="ListParagraph"/>
        <w:numPr>
          <w:ilvl w:val="0"/>
          <w:numId w:val="1"/>
        </w:numPr>
      </w:pPr>
      <w:r>
        <w:t xml:space="preserve">Every call is traced end to end, from Genesys through the agents to Maxis APIs.</w:t>
      </w:r>
    </w:p>
    <w:p>
      <w:pPr>
        <w:pStyle w:val="ListParagraph"/>
        <w:numPr>
          <w:ilvl w:val="0"/>
          <w:numId w:val="1"/>
        </w:numPr>
      </w:pPr>
      <w:r>
        <w:t xml:space="preserve">Dashboards show call volumes, handoff rate, containment rate and errors.</w:t>
      </w:r>
    </w:p>
    <w:p>
      <w:pPr>
        <w:pStyle w:val="ListParagraph"/>
        <w:numPr>
          <w:ilvl w:val="0"/>
          <w:numId w:val="1"/>
        </w:numPr>
      </w:pPr>
      <w:r>
        <w:t xml:space="preserve">Alerts notify the team when the service is degraded.</w:t>
      </w:r>
    </w:p>
    <w:p>
      <w:pPr>
        <w:pStyle w:val="ListParagraph"/>
        <w:numPr>
          <w:ilvl w:val="0"/>
          <w:numId w:val="1"/>
        </w:numPr>
      </w:pPr>
      <w:r>
        <w:t xml:space="preserve">Calls can be matched between Genesys and Google Cloud for troubleshooting.</w:t>
      </w:r>
    </w:p>
    <w:p>
      <w:pPr>
        <w:pStyle w:val="ListParagraph"/>
        <w:numPr>
          <w:ilvl w:val="0"/>
          <w:numId w:val="1"/>
        </w:numPr>
      </w:pPr>
      <w:r>
        <w:t xml:space="preserve">No personal data in logs.</w:t>
      </w:r>
    </w:p>
    <w:p>
      <w:pPr>
        <w:pStyle w:val="Heading1"/>
      </w:pPr>
      <w:r>
        <w:t xml:space="preserve">9. Security and Access</w:t>
      </w:r>
    </w:p>
    <w:p>
      <w:pPr>
        <w:pStyle w:val="Heading2"/>
      </w:pPr>
      <w:r>
        <w:t xml:space="preserve">9.1 Security principles</w:t>
      </w:r>
    </w:p>
    <w:p>
      <w:pPr>
        <w:pStyle w:val="ListParagraph"/>
        <w:numPr>
          <w:ilvl w:val="0"/>
          <w:numId w:val="1"/>
        </w:numPr>
      </w:pPr>
      <w:r>
        <w:t xml:space="preserve">Only Genesys can connect to the voice agent (authenticated connection).</w:t>
      </w:r>
    </w:p>
    <w:p>
      <w:pPr>
        <w:pStyle w:val="ListParagraph"/>
        <w:numPr>
          <w:ilvl w:val="0"/>
          <w:numId w:val="1"/>
        </w:numPr>
      </w:pPr>
      <w:r>
        <w:t xml:space="preserve">Credentials are kept in a secure secret store.</w:t>
      </w:r>
    </w:p>
    <w:p>
      <w:pPr>
        <w:pStyle w:val="ListParagraph"/>
        <w:numPr>
          <w:ilvl w:val="0"/>
          <w:numId w:val="1"/>
        </w:numPr>
      </w:pPr>
      <w:r>
        <w:t xml:space="preserve">Each service has only the permissions it needs.</w:t>
      </w:r>
    </w:p>
    <w:p>
      <w:pPr>
        <w:pStyle w:val="ListParagraph"/>
        <w:numPr>
          <w:ilvl w:val="0"/>
          <w:numId w:val="1"/>
        </w:numPr>
      </w:pPr>
      <w:r>
        <w:t xml:space="preserve">Personal data is shared with the model only when required.</w:t>
      </w:r>
    </w:p>
    <w:p>
      <w:pPr>
        <w:pStyle w:val="Heading2"/>
      </w:pPr>
      <w:r>
        <w:t xml:space="preserve">9.2 Developer access (least privilege)</w:t>
      </w:r>
    </w:p>
    <w:p>
      <w:r>
        <w:t xml:space="preserve">Roles a developer needs to deploy the voice agent to Cloud Run, test with Gemini on Vertex AI, and view traces, logs and metrics. No Owner or Editor access is needed.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0" w:lastColumn="0" w:noHBand="0" w:noVBand="1"/>
      </w:tblPr>
      <w:tblGrid>
        <w:gridCol w:w="3083"/>
        <w:gridCol w:w="4042"/>
        <w:gridCol w:w="1901"/>
      </w:tblGrid>
      <w:tr>
        <w:trPr>
          <w:cantSplit/>
          <w:tblHeader/>
        </w:trPr>
        <w:tc>
          <w:tcPr>
            <w:tcW w:w="3083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w="4042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w="1901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Granted on</w:t>
            </w:r>
          </w:p>
        </w:tc>
      </w:tr>
      <w:tr>
        <w:trPr>
          <w:cantSplit/>
        </w:trPr>
        <w:tc>
          <w:tcPr>
            <w:tcW w:w="3083" w:type="dxa"/>
            <w:vAlign w:val="top"/>
          </w:tcPr>
          <w:p>
            <w:pPr>
              <w:pStyle w:val="TableText"/>
            </w:pPr>
            <w:r>
              <w:t xml:space="preserve">Deploy to Cloud Run from source</w:t>
            </w:r>
          </w:p>
        </w:tc>
        <w:tc>
          <w:tcPr>
            <w:tcW w:w="4042" w:type="dxa"/>
            <w:vAlign w:val="top"/>
          </w:tcPr>
          <w:p>
            <w:pPr>
              <w:pStyle w:val="TableText"/>
            </w:pPr>
            <w:r>
              <w:t xml:space="preserve">Cloud Run Source Developer (</w:t>
            </w:r>
            <w:r>
              <w:rPr>
                <w:rStyle w:val="InlineCode"/>
              </w:rPr>
              <w:t xml:space="preserve">roles/run.sourceDeveloper</w:t>
            </w:r>
            <w:r>
              <w:t xml:space="preserve"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308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Use Google Cloud APIs during deployment</w:t>
            </w:r>
          </w:p>
        </w:tc>
        <w:tc>
          <w:tcPr>
            <w:tcW w:w="4042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Service Usage Consumer (</w:t>
            </w:r>
            <w:r>
              <w:rPr>
                <w:rStyle w:val="InlineCode"/>
              </w:rPr>
              <w:t xml:space="preserve">roles/serviceusage.serviceUsageConsumer</w:t>
            </w:r>
            <w:r>
              <w:t xml:space="preserve">)</w:t>
            </w:r>
          </w:p>
        </w:tc>
        <w:tc>
          <w:tcPr>
            <w:tcW w:w="1901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3083" w:type="dxa"/>
            <w:vAlign w:val="top"/>
          </w:tcPr>
          <w:p>
            <w:pPr>
              <w:pStyle w:val="TableText"/>
            </w:pPr>
            <w:r>
              <w:t xml:space="preserve">Deploy the service under its runtime identity</w:t>
            </w:r>
          </w:p>
        </w:tc>
        <w:tc>
          <w:tcPr>
            <w:tcW w:w="4042" w:type="dxa"/>
            <w:vAlign w:val="top"/>
          </w:tcPr>
          <w:p>
            <w:pPr>
              <w:pStyle w:val="TableText"/>
            </w:pPr>
            <w:r>
              <w:t xml:space="preserve">Service Account User (</w:t>
            </w:r>
            <w:r>
              <w:rPr>
                <w:rStyle w:val="InlineCode"/>
              </w:rPr>
              <w:t xml:space="preserve">roles/iam.serviceAccountUser</w:t>
            </w:r>
            <w:r>
              <w:t xml:space="preserve"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</w:pPr>
            <w:r>
              <w:t xml:space="preserve">Runtime service account only</w:t>
            </w:r>
          </w:p>
        </w:tc>
      </w:tr>
      <w:tr>
        <w:trPr>
          <w:cantSplit/>
        </w:trPr>
        <w:tc>
          <w:tcPr>
            <w:tcW w:w="308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Test Gemini models on Vertex AI</w:t>
            </w:r>
          </w:p>
        </w:tc>
        <w:tc>
          <w:tcPr>
            <w:tcW w:w="4042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Vertex AI User (</w:t>
            </w:r>
            <w:r>
              <w:rPr>
                <w:rStyle w:val="InlineCode"/>
              </w:rPr>
              <w:t xml:space="preserve">roles/aiplatform.user</w:t>
            </w:r>
            <w:r>
              <w:t xml:space="preserve">)</w:t>
            </w:r>
          </w:p>
        </w:tc>
        <w:tc>
          <w:tcPr>
            <w:tcW w:w="1901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3083" w:type="dxa"/>
            <w:vAlign w:val="top"/>
          </w:tcPr>
          <w:p>
            <w:pPr>
              <w:pStyle w:val="TableText"/>
            </w:pPr>
            <w:r>
              <w:t xml:space="preserve">View traces (Trace Explorer)</w:t>
            </w:r>
          </w:p>
        </w:tc>
        <w:tc>
          <w:tcPr>
            <w:tcW w:w="4042" w:type="dxa"/>
            <w:vAlign w:val="top"/>
          </w:tcPr>
          <w:p>
            <w:pPr>
              <w:pStyle w:val="TableText"/>
            </w:pPr>
            <w:r>
              <w:t xml:space="preserve">Cloud Trace User (</w:t>
            </w:r>
            <w:r>
              <w:rPr>
                <w:rStyle w:val="InlineCode"/>
              </w:rPr>
              <w:t xml:space="preserve">roles/cloudtrace.user</w:t>
            </w:r>
            <w:r>
              <w:t xml:space="preserve"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308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View logs</w:t>
            </w:r>
          </w:p>
        </w:tc>
        <w:tc>
          <w:tcPr>
            <w:tcW w:w="4042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Logs Viewer (</w:t>
            </w:r>
            <w:r>
              <w:rPr>
                <w:rStyle w:val="InlineCode"/>
              </w:rPr>
              <w:t xml:space="preserve">roles/logging.viewer</w:t>
            </w:r>
            <w:r>
              <w:t xml:space="preserve">)</w:t>
            </w:r>
          </w:p>
        </w:tc>
        <w:tc>
          <w:tcPr>
            <w:tcW w:w="1901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3083" w:type="dxa"/>
            <w:vAlign w:val="top"/>
          </w:tcPr>
          <w:p>
            <w:pPr>
              <w:pStyle w:val="TableText"/>
            </w:pPr>
            <w:r>
              <w:t xml:space="preserve">View dashboards and metrics</w:t>
            </w:r>
          </w:p>
        </w:tc>
        <w:tc>
          <w:tcPr>
            <w:tcW w:w="4042" w:type="dxa"/>
            <w:vAlign w:val="top"/>
          </w:tcPr>
          <w:p>
            <w:pPr>
              <w:pStyle w:val="TableText"/>
            </w:pPr>
            <w:r>
              <w:t xml:space="preserve">Monitoring Viewer (</w:t>
            </w:r>
            <w:r>
              <w:rPr>
                <w:rStyle w:val="InlineCode"/>
              </w:rPr>
              <w:t xml:space="preserve">roles/monitoring.viewer</w:t>
            </w:r>
            <w:r>
              <w:t xml:space="preserve"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 xml:space="preserve">9.3 Runtime service account (least privilege)</w:t>
      </w:r>
    </w:p>
    <w:p>
      <w:r>
        <w:t xml:space="preserve">The Cloud Run service runs as a dedicated service account with only these roles: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0" w:lastColumn="0" w:noHBand="0" w:noVBand="1"/>
      </w:tblPr>
      <w:tblGrid>
        <w:gridCol w:w="2813"/>
        <w:gridCol w:w="4214"/>
        <w:gridCol w:w="1999"/>
      </w:tblGrid>
      <w:tr>
        <w:trPr>
          <w:cantSplit/>
          <w:tblHeader/>
        </w:trPr>
        <w:tc>
          <w:tcPr>
            <w:tcW w:w="2813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w="4214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w="1999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Granted on</w:t>
            </w:r>
          </w:p>
        </w:tc>
      </w:tr>
      <w:tr>
        <w:trPr>
          <w:cantSplit/>
        </w:trPr>
        <w:tc>
          <w:tcPr>
            <w:tcW w:w="2813" w:type="dxa"/>
            <w:vAlign w:val="top"/>
          </w:tcPr>
          <w:p>
            <w:pPr>
              <w:pStyle w:val="TableText"/>
            </w:pPr>
            <w:r>
              <w:t xml:space="preserve">Call Gemini Live on Vertex AI</w:t>
            </w:r>
          </w:p>
        </w:tc>
        <w:tc>
          <w:tcPr>
            <w:tcW w:w="4214" w:type="dxa"/>
            <w:vAlign w:val="top"/>
          </w:tcPr>
          <w:p>
            <w:pPr>
              <w:pStyle w:val="TableText"/>
            </w:pPr>
            <w:r>
              <w:t xml:space="preserve">Vertex AI User (</w:t>
            </w:r>
            <w:r>
              <w:rPr>
                <w:rStyle w:val="InlineCode"/>
              </w:rPr>
              <w:t xml:space="preserve">roles/aiplatform.user</w:t>
            </w:r>
            <w:r>
              <w:t xml:space="preserve">)</w:t>
            </w:r>
          </w:p>
        </w:tc>
        <w:tc>
          <w:tcPr>
            <w:tcW w:w="1999" w:type="dx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281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Search the FAQ knowledge base</w:t>
            </w:r>
          </w:p>
        </w:tc>
        <w:tc>
          <w:tcPr>
            <w:tcW w:w="4214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Discovery Engine Viewer (</w:t>
            </w:r>
            <w:r>
              <w:rPr>
                <w:rStyle w:val="InlineCode"/>
              </w:rPr>
              <w:t xml:space="preserve">roles/discoveryengine.viewer</w:t>
            </w:r>
            <w:r>
              <w:t xml:space="preserve">)</w:t>
            </w:r>
          </w:p>
        </w:tc>
        <w:tc>
          <w:tcPr>
            <w:tcW w:w="1999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2813" w:type="dxa"/>
            <w:vAlign w:val="top"/>
          </w:tcPr>
          <w:p>
            <w:pPr>
              <w:pStyle w:val="TableText"/>
            </w:pPr>
            <w:r>
              <w:t xml:space="preserve">Send OpenTelemetry traces to Cloud Trace</w:t>
            </w:r>
          </w:p>
        </w:tc>
        <w:tc>
          <w:tcPr>
            <w:tcW w:w="4214" w:type="dxa"/>
            <w:vAlign w:val="top"/>
          </w:tcPr>
          <w:p>
            <w:pPr>
              <w:pStyle w:val="TableText"/>
            </w:pPr>
            <w:r>
              <w:t xml:space="preserve">Cloud Trace Agent (</w:t>
            </w:r>
            <w:r>
              <w:rPr>
                <w:rStyle w:val="InlineCode"/>
              </w:rPr>
              <w:t xml:space="preserve">roles/cloudtrace.agent</w:t>
            </w:r>
            <w:r>
              <w:t xml:space="preserve">)</w:t>
            </w:r>
          </w:p>
        </w:tc>
        <w:tc>
          <w:tcPr>
            <w:tcW w:w="1999" w:type="dx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281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Write logs</w:t>
            </w:r>
          </w:p>
        </w:tc>
        <w:tc>
          <w:tcPr>
            <w:tcW w:w="4214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Logs Writer (</w:t>
            </w:r>
            <w:r>
              <w:rPr>
                <w:rStyle w:val="InlineCode"/>
              </w:rPr>
              <w:t xml:space="preserve">roles/logging.logWriter</w:t>
            </w:r>
            <w:r>
              <w:t xml:space="preserve">)</w:t>
            </w:r>
          </w:p>
        </w:tc>
        <w:tc>
          <w:tcPr>
            <w:tcW w:w="1999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2813" w:type="dxa"/>
            <w:vAlign w:val="top"/>
          </w:tcPr>
          <w:p>
            <w:pPr>
              <w:pStyle w:val="TableText"/>
            </w:pPr>
            <w:r>
              <w:t xml:space="preserve">Write metrics</w:t>
            </w:r>
          </w:p>
        </w:tc>
        <w:tc>
          <w:tcPr>
            <w:tcW w:w="4214" w:type="dxa"/>
            <w:vAlign w:val="top"/>
          </w:tcPr>
          <w:p>
            <w:pPr>
              <w:pStyle w:val="TableText"/>
            </w:pPr>
            <w:r>
              <w:t xml:space="preserve">Monitoring Metric Writer (</w:t>
            </w:r>
            <w:r>
              <w:rPr>
                <w:rStyle w:val="InlineCode"/>
              </w:rPr>
              <w:t xml:space="preserve">roles/monitoring.metricWriter</w:t>
            </w:r>
            <w:r>
              <w:t xml:space="preserve">)</w:t>
            </w:r>
          </w:p>
        </w:tc>
        <w:tc>
          <w:tcPr>
            <w:tcW w:w="1999" w:type="dx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281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Read credentials</w:t>
            </w:r>
          </w:p>
        </w:tc>
        <w:tc>
          <w:tcPr>
            <w:tcW w:w="4214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Secret Manager Secret Accessor (</w:t>
            </w:r>
            <w:r>
              <w:rPr>
                <w:rStyle w:val="InlineCode"/>
              </w:rPr>
              <w:t xml:space="preserve">roles/secretmanager.secretAccessor</w:t>
            </w:r>
            <w:r>
              <w:t xml:space="preserve">)</w:t>
            </w:r>
          </w:p>
        </w:tc>
        <w:tc>
          <w:tcPr>
            <w:tcW w:w="1999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Specific secrets only</w:t>
            </w:r>
          </w:p>
        </w:tc>
      </w:tr>
      <w:tr>
        <w:trPr>
          <w:cantSplit/>
        </w:trPr>
        <w:tc>
          <w:tcPr>
            <w:tcW w:w="2813" w:type="dxa"/>
            <w:vAlign w:val="top"/>
          </w:tcPr>
          <w:p>
            <w:pPr>
              <w:pStyle w:val="TableText"/>
            </w:pPr>
            <w:r>
              <w:t xml:space="preserve">Remove personal data from transcripts</w:t>
            </w:r>
          </w:p>
        </w:tc>
        <w:tc>
          <w:tcPr>
            <w:tcW w:w="4214" w:type="dxa"/>
            <w:vAlign w:val="top"/>
          </w:tcPr>
          <w:p>
            <w:pPr>
              <w:pStyle w:val="TableText"/>
            </w:pPr>
            <w:r>
              <w:t xml:space="preserve">DLP User (</w:t>
            </w:r>
            <w:r>
              <w:rPr>
                <w:rStyle w:val="InlineCode"/>
              </w:rPr>
              <w:t xml:space="preserve">roles/dlp.user</w:t>
            </w:r>
            <w:r>
              <w:t xml:space="preserve">)</w:t>
            </w:r>
          </w:p>
        </w:tc>
        <w:tc>
          <w:tcPr>
            <w:tcW w:w="1999" w:type="dxa"/>
            <w:vAlign w:val="top"/>
          </w:tcPr>
          <w:p>
            <w:pPr>
              <w:pStyle w:val="TableText"/>
            </w:pPr>
            <w:r>
              <w:t xml:space="preserve">Project</w:t>
            </w:r>
          </w:p>
        </w:tc>
      </w:tr>
      <w:tr>
        <w:trPr>
          <w:cantSplit/>
        </w:trPr>
        <w:tc>
          <w:tcPr>
            <w:tcW w:w="281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Store transcripts</w:t>
            </w:r>
          </w:p>
        </w:tc>
        <w:tc>
          <w:tcPr>
            <w:tcW w:w="4214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Storage Object Creator (</w:t>
            </w:r>
            <w:r>
              <w:rPr>
                <w:rStyle w:val="InlineCode"/>
              </w:rPr>
              <w:t xml:space="preserve">roles/storage.objectCreator</w:t>
            </w:r>
            <w:r>
              <w:t xml:space="preserve">)</w:t>
            </w:r>
          </w:p>
        </w:tc>
        <w:tc>
          <w:tcPr>
            <w:tcW w:w="1999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Transcript bucket only</w:t>
            </w:r>
          </w:p>
        </w:tc>
      </w:tr>
    </w:tbl>
    <w:p>
      <w:pPr>
        <w:spacing w:before="0" w:after="60"/>
      </w:pPr>
    </w:p>
    <w:p>
      <w:r>
        <w:rPr>
          <w:b/>
          <w:bCs/>
        </w:rPr>
        <w:t xml:space="preserve">One-time setup by a project admin</w:t>
      </w:r>
      <w:r>
        <w:t xml:space="preserve"> (not needed by developers):</w:t>
      </w:r>
    </w:p>
    <w:p>
      <w:pPr>
        <w:pStyle w:val="ListParagraph"/>
        <w:numPr>
          <w:ilvl w:val="0"/>
          <w:numId w:val="1"/>
        </w:numPr>
      </w:pPr>
      <w:r>
        <w:t xml:space="preserve">Enable the required APIs (Cloud Run, Cloud Build, Artifact Registry, Vertex AI, Cloud Trace / Telemetry, Secret Manager, DLP).</w:t>
      </w:r>
    </w:p>
    <w:p>
      <w:pPr>
        <w:pStyle w:val="ListParagraph"/>
        <w:numPr>
          <w:ilvl w:val="0"/>
          <w:numId w:val="1"/>
        </w:numPr>
      </w:pPr>
      <w:r>
        <w:t xml:space="preserve">Create the runtime service account and grant the roles above.</w:t>
      </w:r>
    </w:p>
    <w:p>
      <w:pPr>
        <w:pStyle w:val="ListParagraph"/>
        <w:numPr>
          <w:ilvl w:val="0"/>
          <w:numId w:val="1"/>
        </w:numPr>
      </w:pPr>
      <w:r>
        <w:t xml:space="preserve">Grant Cloud Run Builder (</w:t>
      </w:r>
      <w:r>
        <w:rPr>
          <w:rStyle w:val="InlineCode"/>
        </w:rPr>
        <w:t xml:space="preserve">roles/run.builder</w:t>
      </w:r>
      <w:r>
        <w:t xml:space="preserve">) to the Cloud Build service account so source deployments can build.</w:t>
      </w:r>
    </w:p>
    <w:p>
      <w:pPr>
        <w:pStyle w:val="Heading1"/>
      </w:pPr>
      <w:r>
        <w:t xml:space="preserve">10. Delivery Plan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0" w:lastColumn="0" w:noHBand="0" w:noVBand="1"/>
      </w:tblPr>
      <w:tblGrid>
        <w:gridCol w:w="720"/>
        <w:gridCol w:w="5264"/>
        <w:gridCol w:w="3042"/>
      </w:tblGrid>
      <w:tr>
        <w:trPr>
          <w:cantSplit/>
          <w:tblHeader/>
        </w:trPr>
        <w:tc>
          <w:tcPr>
            <w:tcW w:w="72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w="5264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w="3042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rPr>
          <w:cantSplit/>
        </w:trPr>
        <w:tc>
          <w:tcPr>
            <w:tcW w:w="720" w:type="dx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5264" w:type="dxa"/>
            <w:vAlign w:val="top"/>
          </w:tcPr>
          <w:p>
            <w:pPr>
              <w:pStyle w:val="TableText"/>
            </w:pPr>
            <w:r>
              <w:t xml:space="preserve">Build the agents (orchestrator, FAQ, Roaming with test APIs), transcripts and monitoring. Test with a Genesys simulator.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</w:pPr>
            <w:r>
              <w:t xml:space="preserve">End-to-end call working in test.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5F7FA"/>
            <w:vAlign w:val="top"/>
          </w:tcPr>
          <w:p>
            <w:pPr>
              <w:pStyle w:val="TableTex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5264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Connect to Maxis Genesys and Maxis APIs, set up human transfer and summary handoff.</w:t>
            </w:r>
          </w:p>
        </w:tc>
        <w:tc>
          <w:tcPr>
            <w:tcW w:w="3042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Live test call through Genesys, including a human transfer.</w:t>
            </w:r>
          </w:p>
        </w:tc>
      </w:tr>
    </w:tbl>
    <w:p>
      <w:pPr>
        <w:spacing w:before="0" w:after="60"/>
      </w:pPr>
    </w:p>
    <w:p>
      <w:r>
        <w:t xml:space="preserve">Step-by-step Genesys configuration guidance will be prepared for the Maxis Genesys owner.</w:t>
      </w:r>
    </w:p>
    <w:p>
      <w:pPr>
        <w:pStyle w:val="Heading1"/>
      </w:pPr>
      <w:r>
        <w:t xml:space="preserve">11. Open Items and Decisions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0" w:lastColumn="0" w:noHBand="0" w:noVBand="1"/>
      </w:tblPr>
      <w:tblGrid>
        <w:gridCol w:w="375"/>
        <w:gridCol w:w="5828"/>
        <w:gridCol w:w="2823"/>
      </w:tblGrid>
      <w:tr>
        <w:trPr>
          <w:cantSplit/>
          <w:tblHeader/>
        </w:trPr>
        <w:tc>
          <w:tcPr>
            <w:tcW w:w="375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w="5828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w="2823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rPr>
          <w:cantSplit/>
        </w:trPr>
        <w:tc>
          <w:tcPr>
            <w:tcW w:w="375" w:type="dxa"/>
            <w:vAlign w:val="top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5828" w:type="dxa"/>
            <w:vAlign w:val="top"/>
          </w:tcPr>
          <w:p>
            <w:pPr>
              <w:pStyle w:val="TableText"/>
            </w:pPr>
            <w:r>
              <w:t xml:space="preserve">Which personal data must be removed, and how.</w:t>
            </w:r>
          </w:p>
        </w:tc>
        <w:tc>
          <w:tcPr>
            <w:tcW w:w="2823" w:type="dxa"/>
            <w:vAlign w:val="top"/>
          </w:tcPr>
          <w:p>
            <w:pPr>
              <w:pStyle w:val="TableText"/>
            </w:pPr>
            <w:r>
              <w:t xml:space="preserve">Maxis</w:t>
            </w:r>
          </w:p>
        </w:tc>
      </w:tr>
      <w:tr>
        <w:trPr>
          <w:cantSplit/>
        </w:trPr>
        <w:tc>
          <w:tcPr>
            <w:tcW w:w="375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5828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Any caller details needed beyond the phone number.</w:t>
            </w:r>
          </w:p>
        </w:tc>
        <w:tc>
          <w:tcPr>
            <w:tcW w:w="282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Maxis Genesys team</w:t>
            </w:r>
          </w:p>
        </w:tc>
      </w:tr>
      <w:tr>
        <w:trPr>
          <w:cantSplit/>
        </w:trPr>
        <w:tc>
          <w:tcPr>
            <w:tcW w:w="375" w:type="dxa"/>
            <w:vAlign w:val="top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5828" w:type="dxa"/>
            <w:vAlign w:val="top"/>
          </w:tcPr>
          <w:p>
            <w:pPr>
              <w:pStyle w:val="TableText"/>
            </w:pPr>
            <w:r>
              <w:t xml:space="preserve">Access to Maxis Roaming APIs and test environment.</w:t>
            </w:r>
          </w:p>
        </w:tc>
        <w:tc>
          <w:tcPr>
            <w:tcW w:w="2823" w:type="dxa"/>
            <w:vAlign w:val="top"/>
          </w:tcPr>
          <w:p>
            <w:pPr>
              <w:pStyle w:val="TableText"/>
            </w:pPr>
            <w:r>
              <w:t xml:space="preserve">Maxis</w:t>
            </w:r>
          </w:p>
        </w:tc>
      </w:tr>
      <w:tr>
        <w:trPr>
          <w:cantSplit/>
        </w:trPr>
        <w:tc>
          <w:tcPr>
            <w:tcW w:w="375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5828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Roaming queues and language routing.</w:t>
            </w:r>
          </w:p>
        </w:tc>
        <w:tc>
          <w:tcPr>
            <w:tcW w:w="2823" w:type="dxa"/>
            <w:shd w:val="clear" w:color="auto" w:fill="F5F7FA"/>
            <w:vAlign w:val="top"/>
          </w:tcPr>
          <w:p>
            <w:pPr>
              <w:pStyle w:val="TableText"/>
            </w:pPr>
            <w:r>
              <w:t xml:space="preserve">Maxis</w:t>
            </w:r>
          </w:p>
        </w:tc>
      </w:tr>
      <w:tr>
        <w:trPr>
          <w:cantSplit/>
        </w:trPr>
        <w:tc>
          <w:tcPr>
            <w:tcW w:w="375" w:type="dxa"/>
            <w:vAlign w:val="top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5828" w:type="dxa"/>
            <w:vAlign w:val="top"/>
          </w:tcPr>
          <w:p>
            <w:pPr>
              <w:pStyle w:val="TableText"/>
            </w:pPr>
            <w:r>
              <w:t xml:space="preserve">Genesys integration ownership.</w:t>
            </w:r>
          </w:p>
        </w:tc>
        <w:tc>
          <w:tcPr>
            <w:tcW w:w="2823" w:type="dxa"/>
            <w:vAlign w:val="top"/>
          </w:tcPr>
          <w:p>
            <w:pPr>
              <w:pStyle w:val="TableText"/>
            </w:pPr>
            <w:r>
              <w:t xml:space="preserve">Account team</w:t>
            </w:r>
          </w:p>
        </w:tc>
      </w:tr>
    </w:tbl>
    <w:p>
      <w:pPr>
        <w:spacing w:before="0" w:after="60"/>
      </w:pPr>
    </w:p>
    <w:sectPr>
      <w:headerReference w:type="default" r:id="rIdHeader1"/>
      <w:footerReference w:type="default" r:id="rIdFooter1"/>
      <w:pgSz w:w="11906" w:h="16838"/>
      <w:pgMar w:top="1440" w:right="1440" w:bottom="1440" w:left="1440" w:header="708" w:footer="708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Version 0.2 (Draft for review)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Maxis Voice Agent – Solution Design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•"/>
      <w:lvlJc w:val="left"/>
      <w:pPr>
        <w:ind w:left="400" w:hanging="280"/>
      </w:pPr>
      <w:rPr>
        <w:rFonts w:ascii="Calibri" w:hAnsi="Calibri"/>
        <w:color w:val="2E74B5"/>
      </w:rPr>
    </w:lvl>
    <w:lvl w:ilvl="1">
      <w:start w:val="1"/>
      <w:numFmt w:val="bullet"/>
      <w:lvlText w:val="–"/>
      <w:lvlJc w:val="left"/>
      <w:pPr>
        <w:ind w:left="800" w:hanging="28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ind w:left="1200" w:hanging="28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40"/>
      </w:pPr>
      <w:rPr>
        <w:b/>
        <w:color w:val="1F3864"/>
      </w:rPr>
    </w:lvl>
    <w:lvl w:ilvl="1">
      <w:start w:val="1"/>
      <w:numFmt w:val="bullet"/>
      <w:lvlText w:val="–"/>
      <w:lvlJc w:val="left"/>
      <w:pPr>
        <w:ind w:left="800" w:hanging="28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ind w:left="1200" w:hanging="280"/>
      </w:pPr>
      <w:rPr>
        <w:rFonts w:ascii="Calibri" w:hAnsi="Calibri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62626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pBdr>
        <w:bottom w:val="single" w:sz="12" w:space="6" w:color="1F3864"/>
      </w:pBdr>
      <w:spacing w:before="1200" w:after="360"/>
    </w:pPr>
    <w:rPr>
      <w:b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60"/>
      <w:outlineLvl w:val="2"/>
    </w:pPr>
    <w:rPr>
      <w:b/>
      <w:bCs/>
      <w:color w:val="2E74B5"/>
      <w:sz w:val="22"/>
      <w:szCs w:val="22"/>
    </w:rPr>
  </w:style>
  <w:style w:type="paragraph" w:styleId="TOCHeading">
    <w:name w:val="TOC Heading"/>
    <w:basedOn w:val="Normal"/>
    <w:qFormat/>
    <w:pPr>
      <w:spacing w:before="480" w:after="160"/>
    </w:pPr>
    <w:rPr>
      <w:b/>
      <w:color w:val="1F3864"/>
      <w:sz w:val="28"/>
      <w:szCs w:val="28"/>
    </w:rPr>
  </w:style>
  <w:style w:type="paragraph" w:styleId="TOC1">
    <w:name w:val="toc 1"/>
    <w:basedOn w:val="Normal"/>
    <w:qFormat/>
    <w:pPr>
      <w:tabs>
        <w:tab w:val="right" w:leader="dot" w:pos="9026"/>
      </w:tabs>
      <w:spacing w:before="40" w:after="40"/>
    </w:pPr>
  </w:style>
  <w:style w:type="paragraph" w:styleId="TOC2">
    <w:name w:val="toc 2"/>
    <w:basedOn w:val="Normal"/>
    <w:qFormat/>
    <w:pPr>
      <w:tabs>
        <w:tab w:val="right" w:leader="dot" w:pos="9026"/>
      </w:tabs>
      <w:spacing w:before="20" w:after="20"/>
      <w:ind w:left="220"/>
    </w:pPr>
  </w:style>
  <w:style w:type="paragraph" w:styleId="Label">
    <w:name w:val="Label"/>
    <w:basedOn w:val="Normal"/>
    <w:qFormat/>
    <w:pPr>
      <w:keepNext/>
      <w:spacing w:before="180" w:after="60"/>
    </w:pPr>
    <w:rPr>
      <w:b/>
      <w:color w:val="1F3864"/>
    </w:rPr>
  </w:style>
  <w:style w:type="paragraph" w:styleId="ListParagraph">
    <w:name w:val="List Paragraph"/>
    <w:basedOn w:val="Normal"/>
    <w:qFormat/>
    <w:pPr>
      <w:spacing w:after="60"/>
      <w:contextualSpacing/>
    </w:pPr>
  </w:style>
  <w:style w:type="paragraph" w:styleId="TableText">
    <w:name w:val="Table Text"/>
    <w:basedOn w:val="Normal"/>
    <w:qFormat/>
    <w:pPr>
      <w:spacing w:before="0" w:after="0" w:line="252" w:lineRule="auto"/>
    </w:pPr>
    <w:rPr>
      <w:sz w:val="19"/>
      <w:szCs w:val="19"/>
    </w:rPr>
  </w:style>
  <w:style w:type="paragraph" w:styleId="Code">
    <w:name w:val="Code"/>
    <w:basedOn w:val="Normal"/>
    <w:qFormat/>
    <w:pPr>
      <w:pBdr>
        <w:top w:val="single" w:sz="4" w:space="4" w:color="D0D7DE"/>
        <w:left w:val="single" w:sz="4" w:space="4" w:color="D0D7DE"/>
        <w:bottom w:val="single" w:sz="4" w:space="4" w:color="D0D7DE"/>
        <w:right w:val="single" w:sz="4" w:space="4" w:color="D0D7DE"/>
      </w:pBdr>
      <w:shd w:val="clear" w:color="auto" w:fill="F6F8FA"/>
      <w:spacing w:before="0" w:after="0" w:line="240" w:lineRule="auto"/>
      <w:ind w:left="120" w:right="120"/>
    </w:pPr>
    <w:rPr>
      <w:rFonts w:ascii="Consolas" w:hAnsi="Consolas" w:cs="Consolas"/>
      <w:noProof/>
      <w:color w:val="1F2328"/>
      <w:sz w:val="17"/>
      <w:szCs w:val="17"/>
    </w:rPr>
  </w:style>
  <w:style w:type="paragraph" w:styleId="Quote">
    <w:name w:val="Quote"/>
    <w:basedOn w:val="Normal"/>
    <w:qFormat/>
    <w:pPr>
      <w:pBdr>
        <w:left w:val="single" w:sz="24" w:space="8" w:color="2E74B5"/>
      </w:pBdr>
      <w:shd w:val="clear" w:color="auto" w:fill="EEF3FA"/>
      <w:spacing w:before="160" w:after="200"/>
      <w:ind w:left="240" w:right="240"/>
    </w:pPr>
    <w:rPr>
      <w:color w:val="1F3864"/>
    </w:rPr>
  </w:style>
  <w:style w:type="paragraph" w:styleId="Caption">
    <w:name w:val="caption"/>
    <w:basedOn w:val="Normal"/>
    <w:qFormat/>
    <w:pPr>
      <w:spacing w:before="0" w:after="240"/>
      <w:jc w:val="center"/>
    </w:pPr>
    <w:rPr>
      <w:i/>
      <w:iCs/>
      <w:color w:val="595959"/>
      <w:sz w:val="18"/>
      <w:szCs w:val="18"/>
    </w:rPr>
  </w:style>
  <w:style w:type="paragraph" w:styleId="Header">
    <w:name w:val="header"/>
    <w:basedOn w:val="Normal"/>
    <w:qFormat/>
    <w:rPr>
      <w:color w:val="7F7F7F"/>
      <w:sz w:val="16"/>
      <w:szCs w:val="16"/>
    </w:rPr>
  </w:style>
  <w:style w:type="paragraph" w:styleId="Footer">
    <w:name w:val="footer"/>
    <w:basedOn w:val="Normal"/>
    <w:qFormat/>
    <w:pPr>
      <w:pBdr>
        <w:top w:val="single" w:sz="4" w:space="4" w:color="BFBFBF"/>
      </w:pBdr>
      <w:tabs>
        <w:tab w:val="right" w:pos="9026"/>
      </w:tabs>
    </w:pPr>
    <w:rPr>
      <w:color w:val="7F7F7F"/>
      <w:sz w:val="16"/>
      <w:szCs w:val="16"/>
    </w:rPr>
  </w:style>
  <w:style w:type="character" w:styleId="InlineCode">
    <w:name w:val="Inline Code"/>
    <w:qFormat/>
    <w:rPr>
      <w:rFonts w:ascii="Consolas" w:hAnsi="Consolas" w:cs="Consolas"/>
      <w:color w:val="1F3864"/>
      <w:sz w:val="18"/>
      <w:szCs w:val="18"/>
      <w:shd w:val="clear" w:color="auto" w:fill="EFF1F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Img1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>
  <Application>build_docx.py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Maxis Voice Agent – Solution Design</dc:title>
  <dcterms:created xsi:type="dcterms:W3CDTF">2026-10-15T08:24:32Z</dcterms:created>
  <dcterms:modified xsi:type="dcterms:W3CDTF">2026-10-15T08:24:32Z</dcterms:modified>
</cp:coreProperties>
</file>