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4C81"/>
          <w:sz w:val="44"/>
        </w:rPr>
        <w:t>STANDARD OPERATING PROCEDURE (SOP)</w:t>
      </w:r>
    </w:p>
    <w:p>
      <w:pPr>
        <w:spacing w:after="280"/>
      </w:pPr>
      <w:r>
        <w:rPr>
          <w:color w:val="1E293B"/>
          <w:sz w:val="26"/>
        </w:rPr>
        <w:t>Lane 3: Vendor Invoices &amp; Commercial Payments (P2P Automation)</w:t>
      </w:r>
    </w:p>
    <w:tbl>
      <w:tblPr>
        <w:tblW w:type="auto" w:w="0"/>
        <w:jc w:val="center"/>
        <w:tblLook w:firstColumn="1" w:firstRow="1" w:lastColumn="0" w:lastRow="0" w:noHBand="0" w:noVBand="1" w:val="04A0"/>
      </w:tblPr>
      <w:tblGrid>
        <w:gridCol w:w="4968"/>
        <w:gridCol w:w="4968"/>
      </w:tblGrid>
      <w:tr>
        <w:tc>
          <w:tcPr>
            <w:tcW w:type="dxa" w:w="4968"/>
            <w:shd w:fill="F1F5F9"/>
          </w:tcPr>
          <w:p>
            <w:r>
              <w:rPr>
                <w:b/>
                <w:sz w:val="19"/>
              </w:rPr>
              <w:t>Document Reference:</w:t>
            </w:r>
          </w:p>
        </w:tc>
        <w:tc>
          <w:tcPr>
            <w:tcW w:type="dxa" w:w="4968"/>
            <w:shd w:fill="FFFFFF"/>
          </w:tcPr>
          <w:p>
            <w:r>
              <w:rPr>
                <w:sz w:val="19"/>
              </w:rPr>
              <w:t>AP-SOP-LANE3-001</w:t>
            </w:r>
          </w:p>
        </w:tc>
      </w:tr>
      <w:tr>
        <w:tc>
          <w:tcPr>
            <w:tcW w:type="dxa" w:w="4968"/>
            <w:shd w:fill="F1F5F9"/>
          </w:tcPr>
          <w:p>
            <w:r>
              <w:rPr>
                <w:b/>
                <w:sz w:val="19"/>
              </w:rPr>
              <w:t>System / Module:</w:t>
            </w:r>
          </w:p>
        </w:tc>
        <w:tc>
          <w:tcPr>
            <w:tcW w:type="dxa" w:w="4968"/>
            <w:shd w:fill="FFFFFF"/>
          </w:tcPr>
          <w:p>
            <w:r>
              <w:rPr>
                <w:sz w:val="19"/>
              </w:rPr>
              <w:t>AP Automation — Lane 3 (Vendor Invoices &amp; Admin Weekly Claims)</w:t>
            </w:r>
          </w:p>
        </w:tc>
      </w:tr>
      <w:tr>
        <w:tc>
          <w:tcPr>
            <w:tcW w:type="dxa" w:w="4968"/>
            <w:shd w:fill="F1F5F9"/>
          </w:tcPr>
          <w:p>
            <w:r>
              <w:rPr>
                <w:b/>
                <w:sz w:val="19"/>
              </w:rPr>
              <w:t>Applies To:</w:t>
            </w:r>
          </w:p>
        </w:tc>
        <w:tc>
          <w:tcPr>
            <w:tcW w:type="dxa" w:w="4968"/>
            <w:shd w:fill="FFFFFF"/>
          </w:tcPr>
          <w:p>
            <w:r>
              <w:rPr>
                <w:sz w:val="19"/>
              </w:rPr>
              <w:t>Procurement, Administration, Finance &amp; Accounts, Payment Releaser</w:t>
            </w:r>
          </w:p>
        </w:tc>
      </w:tr>
      <w:tr>
        <w:tc>
          <w:tcPr>
            <w:tcW w:type="dxa" w:w="4968"/>
            <w:shd w:fill="F1F5F9"/>
          </w:tcPr>
          <w:p>
            <w:r>
              <w:rPr>
                <w:b/>
                <w:sz w:val="19"/>
              </w:rPr>
              <w:t>Effective Date / Version:</w:t>
            </w:r>
          </w:p>
        </w:tc>
        <w:tc>
          <w:tcPr>
            <w:tcW w:type="dxa" w:w="4968"/>
            <w:shd w:fill="FFFFFF"/>
          </w:tcPr>
          <w:p>
            <w:r>
              <w:rPr>
                <w:sz w:val="19"/>
              </w:rPr>
              <w:t>October 2026 / Version 2.0 (UAT &amp; Go-Live Edition)</w:t>
            </w:r>
          </w:p>
        </w:tc>
      </w:tr>
    </w:tbl>
    <w:p>
      <w:pPr>
        <w:spacing w:after="160"/>
      </w:pPr>
    </w:p>
    <w:p>
      <w:pPr>
        <w:pStyle w:val="Heading1"/>
      </w:pPr>
      <w:r>
        <w:rPr>
          <w:color w:val="0F4C81"/>
        </w:rPr>
        <w:t>1. Executive Overview &amp; Architecture</w:t>
      </w:r>
    </w:p>
    <w:p>
      <w:r>
        <w:t>Lane 3 of the AP Automation system governs all external third-party vendor spend across the group. To provide maximum operational flexibility, Lane 3 supports two distinct workflow models:</w:t>
        <w:br/>
      </w:r>
    </w:p>
    <w:p>
      <w:pPr>
        <w:pStyle w:val="ListBullet"/>
      </w:pPr>
      <w:r>
        <w:rPr>
          <w:b/>
        </w:rPr>
        <w:t xml:space="preserve">Workflow 1: Commercial Vendor Invoice Claim (With PO or Without PO): </w:t>
      </w:r>
      <w:r>
        <w:t>For capital equipment, IT hardware, professional retainers, digital services, and contracted projects. Features autonomous 3-Way Matching, statutory GST/TDS calculation, advance offset, and penny-drop bank verification.</w:t>
      </w:r>
    </w:p>
    <w:p>
      <w:pPr>
        <w:pStyle w:val="ListBullet"/>
      </w:pPr>
      <w:r>
        <w:rPr>
          <w:b/>
        </w:rPr>
        <w:t xml:space="preserve">Workflow 2: Admin Weekly Vendor Claim (Petty-Cash Multi-Row Grid): </w:t>
      </w:r>
      <w:r>
        <w:t>For recurring office utilities, pantry supplies, water cans, maintenance, and facility repairs submitted in a single consolidated weekly batch voucher with in-grid bill proof uploaders.</w:t>
      </w:r>
    </w:p>
    <w:p>
      <w:pPr>
        <w:pStyle w:val="Heading1"/>
      </w:pPr>
      <w:r>
        <w:rPr>
          <w:color w:val="0F4C81"/>
        </w:rPr>
        <w:t>2. Roles &amp; Workflow Responsibilities</w:t>
      </w:r>
    </w:p>
    <w:tbl>
      <w:tblPr>
        <w:tblW w:type="auto" w:w="0"/>
        <w:jc w:val="center"/>
        <w:tblLook w:firstColumn="1" w:firstRow="1" w:lastColumn="0" w:lastRow="0" w:noHBand="0" w:noVBand="1" w:val="04A0"/>
      </w:tblPr>
      <w:tblGrid>
        <w:gridCol w:w="3312"/>
        <w:gridCol w:w="3312"/>
        <w:gridCol w:w="3312"/>
      </w:tblGrid>
      <w:tr>
        <w:tc>
          <w:tcPr>
            <w:tcW w:type="dxa" w:w="3312"/>
            <w:shd w:fill="0F4C81"/>
          </w:tcPr>
          <w:p>
            <w:pPr>
              <w:spacing w:before="60" w:after="60"/>
            </w:pPr>
            <w:r>
              <w:rPr>
                <w:b/>
                <w:color w:val="FFFFFF"/>
                <w:sz w:val="19"/>
              </w:rPr>
              <w:t>Role</w:t>
            </w:r>
          </w:p>
        </w:tc>
        <w:tc>
          <w:tcPr>
            <w:tcW w:type="dxa" w:w="3312"/>
            <w:shd w:fill="0F4C81"/>
          </w:tcPr>
          <w:p>
            <w:pPr>
              <w:spacing w:before="60" w:after="60"/>
            </w:pPr>
            <w:r>
              <w:rPr>
                <w:b/>
                <w:color w:val="FFFFFF"/>
                <w:sz w:val="19"/>
              </w:rPr>
              <w:t>System Actors</w:t>
            </w:r>
          </w:p>
        </w:tc>
        <w:tc>
          <w:tcPr>
            <w:tcW w:type="dxa" w:w="3312"/>
            <w:shd w:fill="0F4C81"/>
          </w:tcPr>
          <w:p>
            <w:pPr>
              <w:spacing w:before="60" w:after="60"/>
            </w:pPr>
            <w:r>
              <w:rPr>
                <w:b/>
                <w:color w:val="FFFFFF"/>
                <w:sz w:val="19"/>
              </w:rPr>
              <w:t>Key Operational Actions</w:t>
            </w:r>
          </w:p>
        </w:tc>
      </w:tr>
      <w:tr>
        <w:tc>
          <w:tcPr>
            <w:tcW w:type="dxa" w:w="3312"/>
            <w:shd w:fill="F8FAFC"/>
          </w:tcPr>
          <w:p>
            <w:r>
              <w:rPr>
                <w:sz w:val="18"/>
              </w:rPr>
              <w:t>Procurement / Admin Desk</w:t>
            </w:r>
          </w:p>
        </w:tc>
        <w:tc>
          <w:tcPr>
            <w:tcW w:type="dxa" w:w="3312"/>
            <w:shd w:fill="FFFFFF"/>
          </w:tcPr>
          <w:p>
            <w:r>
              <w:rPr>
                <w:sz w:val="18"/>
              </w:rPr>
              <w:t>Admin Staff / Buyer</w:t>
            </w:r>
          </w:p>
        </w:tc>
        <w:tc>
          <w:tcPr>
            <w:tcW w:type="dxa" w:w="3312"/>
            <w:shd w:fill="FFFFFF"/>
          </w:tcPr>
          <w:p>
            <w:r>
              <w:rPr>
                <w:sz w:val="18"/>
              </w:rPr>
              <w:t>Enters invoices, attaches vendor Tax Invoice PDF, selects intake route, uploads email approval (non-PO) or links PO.</w:t>
            </w:r>
          </w:p>
        </w:tc>
      </w:tr>
      <w:tr>
        <w:tc>
          <w:tcPr>
            <w:tcW w:type="dxa" w:w="3312"/>
            <w:shd w:fill="F8FAFC"/>
          </w:tcPr>
          <w:p>
            <w:r>
              <w:rPr>
                <w:sz w:val="18"/>
              </w:rPr>
              <w:t>Admin L1 (Team Lead)</w:t>
            </w:r>
          </w:p>
        </w:tc>
        <w:tc>
          <w:tcPr>
            <w:tcW w:type="dxa" w:w="3312"/>
            <w:shd w:fill="FFFFFF"/>
          </w:tcPr>
          <w:p>
            <w:r>
              <w:rPr>
                <w:sz w:val="18"/>
              </w:rPr>
              <w:t>Reporting Manager</w:t>
            </w:r>
          </w:p>
        </w:tc>
        <w:tc>
          <w:tcPr>
            <w:tcW w:type="dxa" w:w="3312"/>
            <w:shd w:fill="FFFFFF"/>
          </w:tcPr>
          <w:p>
            <w:r>
              <w:rPr>
                <w:sz w:val="18"/>
              </w:rPr>
              <w:t>Reviews weekly utility claims, verifies physical receipt of materials, approves or returns for edits.</w:t>
            </w:r>
          </w:p>
        </w:tc>
      </w:tr>
      <w:tr>
        <w:tc>
          <w:tcPr>
            <w:tcW w:type="dxa" w:w="3312"/>
            <w:shd w:fill="F8FAFC"/>
          </w:tcPr>
          <w:p>
            <w:r>
              <w:rPr>
                <w:sz w:val="18"/>
              </w:rPr>
              <w:t>Admin L2 (Admin Head)</w:t>
            </w:r>
          </w:p>
        </w:tc>
        <w:tc>
          <w:tcPr>
            <w:tcW w:type="dxa" w:w="3312"/>
            <w:shd w:fill="FFFFFF"/>
          </w:tcPr>
          <w:p>
            <w:r>
              <w:rPr>
                <w:sz w:val="18"/>
              </w:rPr>
              <w:t>Department Head</w:t>
            </w:r>
          </w:p>
        </w:tc>
        <w:tc>
          <w:tcPr>
            <w:tcW w:type="dxa" w:w="3312"/>
            <w:shd w:fill="FFFFFF"/>
          </w:tcPr>
          <w:p>
            <w:r>
              <w:rPr>
                <w:sz w:val="18"/>
              </w:rPr>
              <w:t>Performs managerial sign-off and forwards weekly vendor claims to Finance.</w:t>
            </w:r>
          </w:p>
        </w:tc>
      </w:tr>
      <w:tr>
        <w:tc>
          <w:tcPr>
            <w:tcW w:type="dxa" w:w="3312"/>
            <w:shd w:fill="F8FAFC"/>
          </w:tcPr>
          <w:p>
            <w:r>
              <w:rPr>
                <w:sz w:val="18"/>
              </w:rPr>
              <w:t>Accounts L1 (Auditor)</w:t>
            </w:r>
          </w:p>
        </w:tc>
        <w:tc>
          <w:tcPr>
            <w:tcW w:type="dxa" w:w="3312"/>
            <w:shd w:fill="FFFFFF"/>
          </w:tcPr>
          <w:p>
            <w:r>
              <w:rPr>
                <w:sz w:val="18"/>
              </w:rPr>
              <w:t>Tax &amp; Accounts Auditor</w:t>
            </w:r>
          </w:p>
        </w:tc>
        <w:tc>
          <w:tcPr>
            <w:tcW w:type="dxa" w:w="3312"/>
            <w:shd w:fill="FFFFFF"/>
          </w:tcPr>
          <w:p>
            <w:r>
              <w:rPr>
                <w:sz w:val="18"/>
              </w:rPr>
              <w:t>Verifies 3-Way match variance, checks GSTIN on portal, validates statutory TDS section, approves to Director.</w:t>
            </w:r>
          </w:p>
        </w:tc>
      </w:tr>
      <w:tr>
        <w:tc>
          <w:tcPr>
            <w:tcW w:type="dxa" w:w="3312"/>
            <w:shd w:fill="F8FAFC"/>
          </w:tcPr>
          <w:p>
            <w:r>
              <w:rPr>
                <w:sz w:val="18"/>
              </w:rPr>
              <w:t>Payment Releaser / Director</w:t>
            </w:r>
          </w:p>
        </w:tc>
        <w:tc>
          <w:tcPr>
            <w:tcW w:type="dxa" w:w="3312"/>
            <w:shd w:fill="FFFFFF"/>
          </w:tcPr>
          <w:p>
            <w:r>
              <w:rPr>
                <w:sz w:val="18"/>
              </w:rPr>
              <w:t>Executive Director / Custodian</w:t>
            </w:r>
          </w:p>
        </w:tc>
        <w:tc>
          <w:tcPr>
            <w:tcW w:type="dxa" w:w="3312"/>
            <w:shd w:fill="FFFFFF"/>
          </w:tcPr>
          <w:p>
            <w:r>
              <w:rPr>
                <w:sz w:val="18"/>
              </w:rPr>
              <w:t>Final signoff, authorizes payout batch, releases UTR via IDFC corporate banking API.</w:t>
            </w:r>
          </w:p>
        </w:tc>
      </w:tr>
    </w:tbl>
    <w:p>
      <w:pPr>
        <w:spacing w:after="160"/>
      </w:pPr>
    </w:p>
    <w:p>
      <w:pPr>
        <w:pStyle w:val="Heading1"/>
      </w:pPr>
      <w:r>
        <w:rPr>
          <w:color w:val="0F4C81"/>
        </w:rPr>
        <w:t>3. Step-by-Step SOP: Commercial Vendor Invoice Claim</w:t>
      </w:r>
    </w:p>
    <w:p>
      <w:r>
        <w:rPr>
          <w:b/>
        </w:rPr>
        <w:t xml:space="preserve">• Step 1: Access the DocType: </w:t>
      </w:r>
      <w:r>
        <w:t>Navigate to Desk &gt; AP Automation &gt; Lane 3: Vendor Invoices &gt; Click '+ Add Vendor Invoice Claim'.</w:t>
      </w:r>
    </w:p>
    <w:p>
      <w:r>
        <w:rPr>
          <w:b/>
        </w:rPr>
        <w:t xml:space="preserve">• Step 2: Select Vendor &amp; Auto-Lock Bank Master: </w:t>
      </w:r>
      <w:r>
        <w:t>Select the Supplier from ERPNext master. The system automatically pulls and locks Bank Name, Bank Account Number, IFSC Code, and GSTIN. If bank account is missing or has an NPCI Penny Drop mismatch, filing is strictly blocked.</w:t>
      </w:r>
    </w:p>
    <w:p>
      <w:r>
        <w:rPr>
          <w:b/>
        </w:rPr>
        <w:t xml:space="preserve">• Step 3: Choose Intake Route: </w:t>
      </w:r>
      <w:r>
        <w:t>Select 'With Purchase Order' or 'Without PO (Direct Tax Invoice)'.</w:t>
        <w:br/>
        <w:t>• If With PO: Select the approved AP Purchase Order. System initiates autonomous 3-Way Matching.</w:t>
        <w:br/>
        <w:t>• If Without PO: Upload the Approving Manager's Email Approval (PDF/Screenshot).</w:t>
      </w:r>
    </w:p>
    <w:p>
      <w:r>
        <w:rPr>
          <w:b/>
        </w:rPr>
        <w:t xml:space="preserve">• Step 4: Enter Financials &amp; Attach Tax Invoice: </w:t>
      </w:r>
      <w:r>
        <w:t>Enter Tax Invoice #, Invoice Date, Base Taxable Amount, GST Rate (0%, 5%, 12%, 18%, 28%), and TDS Section (194C, 194J, 194Q, 194I). System calculates Net Payable = Total - Advance - TDS.</w:t>
      </w:r>
    </w:p>
    <w:p>
      <w:r>
        <w:rPr>
          <w:b/>
        </w:rPr>
        <w:t xml:space="preserve">• Step 5: Review Pre-Submit Audit &amp; Submit: </w:t>
      </w:r>
      <w:r>
        <w:t>Click 'Save'. The visual audit engine checks price variance (+-2% / INR 500 limit). If match passes, status transitions to 'Pending Accounts Review'. If discrepancy exists, claim routes to 'Disputed'.</w:t>
      </w:r>
    </w:p>
    <w:p>
      <w:r>
        <w:rPr>
          <w:b/>
        </w:rPr>
        <w:t xml:space="preserve">• Step 6: Accounts Audit &amp; Director Approval: </w:t>
      </w:r>
      <w:r>
        <w:t>Accounts L1 verifies statutory tax, clicks 'Approve'. Director signs off to queue in the Friday Payout Batch.</w:t>
      </w:r>
    </w:p>
    <w:p>
      <w:pPr>
        <w:spacing w:after="160"/>
      </w:pPr>
    </w:p>
    <w:p>
      <w:pPr>
        <w:pStyle w:val="Heading1"/>
      </w:pPr>
      <w:r>
        <w:rPr>
          <w:color w:val="0F4C81"/>
        </w:rPr>
        <w:t>4. Step-by-Step SOP: Admin Weekly Vendor Claim (Grid)</w:t>
      </w:r>
    </w:p>
    <w:p>
      <w:r>
        <w:rPr>
          <w:b/>
        </w:rPr>
        <w:t xml:space="preserve">• Step 1: Open Weekly Claim Voucher: </w:t>
      </w:r>
      <w:r>
        <w:t>Navigate to Desk &gt; AP Automation &gt; Lane 3: Vendor Invoices &gt; Click '+ Add Admin Weekly Vendor Claim'.</w:t>
      </w:r>
    </w:p>
    <w:p>
      <w:r>
        <w:rPr>
          <w:b/>
        </w:rPr>
        <w:t xml:space="preserve">• Step 2: Enter Posting Period &amp; Entity: </w:t>
      </w:r>
      <w:r>
        <w:t>Select Week Period (e.g., 'Week 41 (06 Oct 2026 - 12 Oct 2026)') and Posting Date.</w:t>
      </w:r>
    </w:p>
    <w:p>
      <w:r>
        <w:rPr>
          <w:b/>
        </w:rPr>
        <w:t xml:space="preserve">• Step 3: Multi-Row In-Grid Bill Entry: </w:t>
      </w:r>
      <w:r>
        <w:t>In the 'Vendor Bill Items' child table, click 'Add row' for each bill:</w:t>
        <w:br/>
        <w:t>• Select Vendor / Supplier (Bank details auto-fetched and locked per row)</w:t>
        <w:br/>
        <w:t>• Select Company Entity per bill</w:t>
        <w:br/>
        <w:t>• Enter Invoice Date &amp; Invoice Number</w:t>
        <w:br/>
        <w:t>• Enter Net Pay Amount (INR)</w:t>
        <w:br/>
        <w:t>• Click '📷 Add Photo / Attach' to upload the vendor bill proof directly into the row.</w:t>
      </w:r>
    </w:p>
    <w:p>
      <w:r>
        <w:rPr>
          <w:b/>
        </w:rPr>
        <w:t xml:space="preserve">• Step 4: Submit to Admin L1: </w:t>
      </w:r>
      <w:r>
        <w:t>Click 'Save', then click 'Submit to Admin L1'. The stepper updates to Stage 2.</w:t>
      </w:r>
    </w:p>
    <w:p>
      <w:r>
        <w:rPr>
          <w:b/>
        </w:rPr>
        <w:t xml:space="preserve">• Step 5: 6-Stage Approval Progression: </w:t>
      </w:r>
      <w:r>
        <w:t>Admin L1 Lead approves -&gt; Admin L2 Operations Head approves -&gt; Accounts Auditor audits &amp; forwards -&gt; Director sanctions -&gt; Bank UTR stamped upon IDFC disbursement.</w:t>
      </w:r>
    </w:p>
    <w:p>
      <w:pPr>
        <w:spacing w:after="160"/>
      </w:pPr>
    </w:p>
    <w:p>
      <w:pPr>
        <w:pStyle w:val="Heading1"/>
      </w:pPr>
      <w:r>
        <w:rPr>
          <w:color w:val="0F4C81"/>
        </w:rPr>
        <w:t>5. Test Scenarios &amp; Sample UAT Test Data</w:t>
      </w:r>
    </w:p>
    <w:p>
      <w:r>
        <w:rPr>
          <w:b/>
          <w:color w:val="0F4C81"/>
          <w:sz w:val="22"/>
        </w:rPr>
        <w:t>▶ Scenario 1 (Happy Path - With PO &amp; 3-Way Match)</w:t>
      </w:r>
    </w:p>
    <w:p>
      <w:r>
        <w:rPr>
          <w:i/>
        </w:rPr>
        <w:t>Vendor supplies IT equipment with an existing approved Purchase Order.</w:t>
      </w:r>
    </w:p>
    <w:tbl>
      <w:tblPr>
        <w:tblW w:type="auto" w:w="0"/>
        <w:jc w:val="center"/>
        <w:tblLook w:firstColumn="1" w:firstRow="1" w:lastColumn="0" w:lastRow="0" w:noHBand="0" w:noVBand="1" w:val="04A0"/>
      </w:tblPr>
      <w:tblGrid>
        <w:gridCol w:w="4968"/>
        <w:gridCol w:w="4968"/>
      </w:tblGrid>
      <w:tr>
        <w:tc>
          <w:tcPr>
            <w:tcW w:type="dxa" w:w="4968"/>
            <w:shd w:fill="F8FAFC"/>
          </w:tcPr>
          <w:p>
            <w:r>
              <w:rPr>
                <w:b/>
                <w:sz w:val="18"/>
              </w:rPr>
              <w:t>Supplier:</w:t>
            </w:r>
          </w:p>
        </w:tc>
        <w:tc>
          <w:tcPr>
            <w:tcW w:type="dxa" w:w="4968"/>
            <w:shd w:fill="FFFFFF"/>
          </w:tcPr>
          <w:p>
            <w:r>
              <w:rPr>
                <w:sz w:val="18"/>
              </w:rPr>
              <w:t>Tech Corp Solutions India Pvt Ltd</w:t>
            </w:r>
          </w:p>
        </w:tc>
      </w:tr>
      <w:tr>
        <w:tc>
          <w:tcPr>
            <w:tcW w:type="dxa" w:w="4968"/>
            <w:shd w:fill="F8FAFC"/>
          </w:tcPr>
          <w:p>
            <w:r>
              <w:rPr>
                <w:b/>
                <w:sz w:val="18"/>
              </w:rPr>
              <w:t>Intake Route:</w:t>
            </w:r>
          </w:p>
        </w:tc>
        <w:tc>
          <w:tcPr>
            <w:tcW w:type="dxa" w:w="4968"/>
            <w:shd w:fill="FFFFFF"/>
          </w:tcPr>
          <w:p>
            <w:r>
              <w:rPr>
                <w:sz w:val="18"/>
              </w:rPr>
              <w:t>With Purchase Order (Select PO-2026-0012)</w:t>
            </w:r>
          </w:p>
        </w:tc>
      </w:tr>
      <w:tr>
        <w:tc>
          <w:tcPr>
            <w:tcW w:type="dxa" w:w="4968"/>
            <w:shd w:fill="F8FAFC"/>
          </w:tcPr>
          <w:p>
            <w:r>
              <w:rPr>
                <w:b/>
                <w:sz w:val="18"/>
              </w:rPr>
              <w:t>Invoice # / Date:</w:t>
            </w:r>
          </w:p>
        </w:tc>
        <w:tc>
          <w:tcPr>
            <w:tcW w:type="dxa" w:w="4968"/>
            <w:shd w:fill="FFFFFF"/>
          </w:tcPr>
          <w:p>
            <w:r>
              <w:rPr>
                <w:sz w:val="18"/>
              </w:rPr>
              <w:t>TC-INV-8891 / 14-10-2026</w:t>
            </w:r>
          </w:p>
        </w:tc>
      </w:tr>
      <w:tr>
        <w:tc>
          <w:tcPr>
            <w:tcW w:type="dxa" w:w="4968"/>
            <w:shd w:fill="F8FAFC"/>
          </w:tcPr>
          <w:p>
            <w:r>
              <w:rPr>
                <w:b/>
                <w:sz w:val="18"/>
              </w:rPr>
              <w:t>Base Amount / GST:</w:t>
            </w:r>
          </w:p>
        </w:tc>
        <w:tc>
          <w:tcPr>
            <w:tcW w:type="dxa" w:w="4968"/>
            <w:shd w:fill="FFFFFF"/>
          </w:tcPr>
          <w:p>
            <w:r>
              <w:rPr>
                <w:sz w:val="18"/>
              </w:rPr>
              <w:t>₹ 50,000.00 / 18% (GST: ₹ 9,000.00)</w:t>
            </w:r>
          </w:p>
        </w:tc>
      </w:tr>
      <w:tr>
        <w:tc>
          <w:tcPr>
            <w:tcW w:type="dxa" w:w="4968"/>
            <w:shd w:fill="F8FAFC"/>
          </w:tcPr>
          <w:p>
            <w:r>
              <w:rPr>
                <w:b/>
                <w:sz w:val="18"/>
              </w:rPr>
              <w:t>TDS Section:</w:t>
            </w:r>
          </w:p>
        </w:tc>
        <w:tc>
          <w:tcPr>
            <w:tcW w:type="dxa" w:w="4968"/>
            <w:shd w:fill="FFFFFF"/>
          </w:tcPr>
          <w:p>
            <w:r>
              <w:rPr>
                <w:sz w:val="18"/>
              </w:rPr>
              <w:t>194C - Contractor (2%) -&gt; TDS: ₹ 1,000.00</w:t>
            </w:r>
          </w:p>
        </w:tc>
      </w:tr>
      <w:tr>
        <w:tc>
          <w:tcPr>
            <w:tcW w:type="dxa" w:w="4968"/>
            <w:shd w:fill="F8FAFC"/>
          </w:tcPr>
          <w:p>
            <w:r>
              <w:rPr>
                <w:b/>
                <w:sz w:val="18"/>
              </w:rPr>
              <w:t>Net Payable:</w:t>
            </w:r>
          </w:p>
        </w:tc>
        <w:tc>
          <w:tcPr>
            <w:tcW w:type="dxa" w:w="4968"/>
            <w:shd w:fill="FFFFFF"/>
          </w:tcPr>
          <w:p>
            <w:r>
              <w:rPr>
                <w:sz w:val="18"/>
              </w:rPr>
              <w:t>₹ 58,000.00 (Total ₹ 59,000 - TDS ₹ 1,000)</w:t>
            </w:r>
          </w:p>
        </w:tc>
      </w:tr>
      <w:tr>
        <w:tc>
          <w:tcPr>
            <w:tcW w:type="dxa" w:w="4968"/>
            <w:shd w:fill="F8FAFC"/>
          </w:tcPr>
          <w:p>
            <w:r>
              <w:rPr>
                <w:b/>
                <w:sz w:val="18"/>
              </w:rPr>
              <w:t>Attachments:</w:t>
            </w:r>
          </w:p>
        </w:tc>
        <w:tc>
          <w:tcPr>
            <w:tcW w:type="dxa" w:w="4968"/>
            <w:shd w:fill="FFFFFF"/>
          </w:tcPr>
          <w:p>
            <w:r>
              <w:rPr>
                <w:sz w:val="18"/>
              </w:rPr>
              <w:t>Vendor Tax Invoice PDF</w:t>
            </w:r>
          </w:p>
        </w:tc>
      </w:tr>
      <w:tr>
        <w:tc>
          <w:tcPr>
            <w:tcW w:type="dxa" w:w="4968"/>
            <w:shd w:fill="F8FAFC"/>
          </w:tcPr>
          <w:p>
            <w:r>
              <w:rPr>
                <w:b/>
                <w:sz w:val="18"/>
              </w:rPr>
              <w:t>Expected Outcome:</w:t>
            </w:r>
          </w:p>
        </w:tc>
        <w:tc>
          <w:tcPr>
            <w:tcW w:type="dxa" w:w="4968"/>
            <w:shd w:fill="FFFFFF"/>
          </w:tcPr>
          <w:p>
            <w:r>
              <w:rPr>
                <w:sz w:val="18"/>
              </w:rPr>
              <w:t>3-Way Match Passed (Green Badge) -&gt; Auto-routes to 'Pending Accounts Review'.</w:t>
            </w:r>
          </w:p>
        </w:tc>
      </w:tr>
    </w:tbl>
    <w:p>
      <w:pPr>
        <w:spacing w:after="120"/>
      </w:pPr>
    </w:p>
    <w:p>
      <w:r>
        <w:rPr>
          <w:b/>
          <w:color w:val="0F4C81"/>
          <w:sz w:val="22"/>
        </w:rPr>
        <w:t>▶ Scenario 2 (Discrepancy - Price/Quantity Mismatch)</w:t>
      </w:r>
    </w:p>
    <w:p>
      <w:r>
        <w:rPr>
          <w:i/>
        </w:rPr>
        <w:t>Vendor invoice amount exceeds the contracted PO line by more than 2%.</w:t>
      </w:r>
    </w:p>
    <w:tbl>
      <w:tblPr>
        <w:tblW w:type="auto" w:w="0"/>
        <w:jc w:val="center"/>
        <w:tblLook w:firstColumn="1" w:firstRow="1" w:lastColumn="0" w:lastRow="0" w:noHBand="0" w:noVBand="1" w:val="04A0"/>
      </w:tblPr>
      <w:tblGrid>
        <w:gridCol w:w="4968"/>
        <w:gridCol w:w="4968"/>
      </w:tblGrid>
      <w:tr>
        <w:tc>
          <w:tcPr>
            <w:tcW w:type="dxa" w:w="4968"/>
            <w:shd w:fill="F8FAFC"/>
          </w:tcPr>
          <w:p>
            <w:r>
              <w:rPr>
                <w:b/>
                <w:sz w:val="18"/>
              </w:rPr>
              <w:t>Supplier:</w:t>
            </w:r>
          </w:p>
        </w:tc>
        <w:tc>
          <w:tcPr>
            <w:tcW w:type="dxa" w:w="4968"/>
            <w:shd w:fill="FFFFFF"/>
          </w:tcPr>
          <w:p>
            <w:r>
              <w:rPr>
                <w:sz w:val="18"/>
              </w:rPr>
              <w:t>Tech Corp Solutions India Pvt Ltd</w:t>
            </w:r>
          </w:p>
        </w:tc>
      </w:tr>
      <w:tr>
        <w:tc>
          <w:tcPr>
            <w:tcW w:type="dxa" w:w="4968"/>
            <w:shd w:fill="F8FAFC"/>
          </w:tcPr>
          <w:p>
            <w:r>
              <w:rPr>
                <w:b/>
                <w:sz w:val="18"/>
              </w:rPr>
              <w:t>Contracted PO Total:</w:t>
            </w:r>
          </w:p>
        </w:tc>
        <w:tc>
          <w:tcPr>
            <w:tcW w:type="dxa" w:w="4968"/>
            <w:shd w:fill="FFFFFF"/>
          </w:tcPr>
          <w:p>
            <w:r>
              <w:rPr>
                <w:sz w:val="18"/>
              </w:rPr>
              <w:t>₹ 50,000.00</w:t>
            </w:r>
          </w:p>
        </w:tc>
      </w:tr>
      <w:tr>
        <w:tc>
          <w:tcPr>
            <w:tcW w:type="dxa" w:w="4968"/>
            <w:shd w:fill="F8FAFC"/>
          </w:tcPr>
          <w:p>
            <w:r>
              <w:rPr>
                <w:b/>
                <w:sz w:val="18"/>
              </w:rPr>
              <w:t>Billed Invoice Amount:</w:t>
            </w:r>
          </w:p>
        </w:tc>
        <w:tc>
          <w:tcPr>
            <w:tcW w:type="dxa" w:w="4968"/>
            <w:shd w:fill="FFFFFF"/>
          </w:tcPr>
          <w:p>
            <w:r>
              <w:rPr>
                <w:sz w:val="18"/>
              </w:rPr>
              <w:t>₹ 54,000.00 (+8% Variance, exceeds tolerance)</w:t>
            </w:r>
          </w:p>
        </w:tc>
      </w:tr>
      <w:tr>
        <w:tc>
          <w:tcPr>
            <w:tcW w:type="dxa" w:w="4968"/>
            <w:shd w:fill="F8FAFC"/>
          </w:tcPr>
          <w:p>
            <w:r>
              <w:rPr>
                <w:b/>
                <w:sz w:val="18"/>
              </w:rPr>
              <w:t>Expected Outcome:</w:t>
            </w:r>
          </w:p>
        </w:tc>
        <w:tc>
          <w:tcPr>
            <w:tcW w:type="dxa" w:w="4968"/>
            <w:shd w:fill="FFFFFF"/>
          </w:tcPr>
          <w:p>
            <w:r>
              <w:rPr>
                <w:sz w:val="18"/>
              </w:rPr>
              <w:t>System triggers Match Discrepancy warning modal -&gt; Claim marked 'Disputed' (Red Badge) -&gt; Accounts team notified with forensic log.</w:t>
            </w:r>
          </w:p>
        </w:tc>
      </w:tr>
    </w:tbl>
    <w:p>
      <w:pPr>
        <w:spacing w:after="120"/>
      </w:pPr>
    </w:p>
    <w:p>
      <w:r>
        <w:rPr>
          <w:b/>
          <w:color w:val="0F4C81"/>
          <w:sz w:val="22"/>
        </w:rPr>
        <w:t>▶ Scenario 3 (Non-PO Direct Invoice with Manager Email Proof)</w:t>
      </w:r>
    </w:p>
    <w:p>
      <w:r>
        <w:rPr>
          <w:i/>
        </w:rPr>
        <w:t>Direct professional consultancy invoice without a formal pre-PO.</w:t>
      </w:r>
    </w:p>
    <w:tbl>
      <w:tblPr>
        <w:tblW w:type="auto" w:w="0"/>
        <w:jc w:val="center"/>
        <w:tblLook w:firstColumn="1" w:firstRow="1" w:lastColumn="0" w:lastRow="0" w:noHBand="0" w:noVBand="1" w:val="04A0"/>
      </w:tblPr>
      <w:tblGrid>
        <w:gridCol w:w="4968"/>
        <w:gridCol w:w="4968"/>
      </w:tblGrid>
      <w:tr>
        <w:tc>
          <w:tcPr>
            <w:tcW w:type="dxa" w:w="4968"/>
            <w:shd w:fill="F8FAFC"/>
          </w:tcPr>
          <w:p>
            <w:r>
              <w:rPr>
                <w:b/>
                <w:sz w:val="18"/>
              </w:rPr>
              <w:t>Supplier:</w:t>
            </w:r>
          </w:p>
        </w:tc>
        <w:tc>
          <w:tcPr>
            <w:tcW w:type="dxa" w:w="4968"/>
            <w:shd w:fill="FFFFFF"/>
          </w:tcPr>
          <w:p>
            <w:r>
              <w:rPr>
                <w:sz w:val="18"/>
              </w:rPr>
              <w:t>Global Advisory Consultants</w:t>
            </w:r>
          </w:p>
        </w:tc>
      </w:tr>
      <w:tr>
        <w:tc>
          <w:tcPr>
            <w:tcW w:type="dxa" w:w="4968"/>
            <w:shd w:fill="F8FAFC"/>
          </w:tcPr>
          <w:p>
            <w:r>
              <w:rPr>
                <w:b/>
                <w:sz w:val="18"/>
              </w:rPr>
              <w:t>Intake Route:</w:t>
            </w:r>
          </w:p>
        </w:tc>
        <w:tc>
          <w:tcPr>
            <w:tcW w:type="dxa" w:w="4968"/>
            <w:shd w:fill="FFFFFF"/>
          </w:tcPr>
          <w:p>
            <w:r>
              <w:rPr>
                <w:sz w:val="18"/>
              </w:rPr>
              <w:t>Without PO (Direct Tax Invoice)</w:t>
            </w:r>
          </w:p>
        </w:tc>
      </w:tr>
      <w:tr>
        <w:tc>
          <w:tcPr>
            <w:tcW w:type="dxa" w:w="4968"/>
            <w:shd w:fill="F8FAFC"/>
          </w:tcPr>
          <w:p>
            <w:r>
              <w:rPr>
                <w:b/>
                <w:sz w:val="18"/>
              </w:rPr>
              <w:t>Invoice # / Date:</w:t>
            </w:r>
          </w:p>
        </w:tc>
        <w:tc>
          <w:tcPr>
            <w:tcW w:type="dxa" w:w="4968"/>
            <w:shd w:fill="FFFFFF"/>
          </w:tcPr>
          <w:p>
            <w:r>
              <w:rPr>
                <w:sz w:val="18"/>
              </w:rPr>
              <w:t>GAC-2026-104 / 12-10-2026</w:t>
            </w:r>
          </w:p>
        </w:tc>
      </w:tr>
      <w:tr>
        <w:tc>
          <w:tcPr>
            <w:tcW w:type="dxa" w:w="4968"/>
            <w:shd w:fill="F8FAFC"/>
          </w:tcPr>
          <w:p>
            <w:r>
              <w:rPr>
                <w:b/>
                <w:sz w:val="18"/>
              </w:rPr>
              <w:t>Base Amount / GST:</w:t>
            </w:r>
          </w:p>
        </w:tc>
        <w:tc>
          <w:tcPr>
            <w:tcW w:type="dxa" w:w="4968"/>
            <w:shd w:fill="FFFFFF"/>
          </w:tcPr>
          <w:p>
            <w:r>
              <w:rPr>
                <w:sz w:val="18"/>
              </w:rPr>
              <w:t>₹ 1,00,000.00 / 18% (GST: ₹ 18,000.00)</w:t>
            </w:r>
          </w:p>
        </w:tc>
      </w:tr>
      <w:tr>
        <w:tc>
          <w:tcPr>
            <w:tcW w:type="dxa" w:w="4968"/>
            <w:shd w:fill="F8FAFC"/>
          </w:tcPr>
          <w:p>
            <w:r>
              <w:rPr>
                <w:b/>
                <w:sz w:val="18"/>
              </w:rPr>
              <w:t>TDS Section:</w:t>
            </w:r>
          </w:p>
        </w:tc>
        <w:tc>
          <w:tcPr>
            <w:tcW w:type="dxa" w:w="4968"/>
            <w:shd w:fill="FFFFFF"/>
          </w:tcPr>
          <w:p>
            <w:r>
              <w:rPr>
                <w:sz w:val="18"/>
              </w:rPr>
              <w:t>194J - Professional Fees (10%) -&gt; TDS: ₹ 10,000.00</w:t>
            </w:r>
          </w:p>
        </w:tc>
      </w:tr>
      <w:tr>
        <w:tc>
          <w:tcPr>
            <w:tcW w:type="dxa" w:w="4968"/>
            <w:shd w:fill="F8FAFC"/>
          </w:tcPr>
          <w:p>
            <w:r>
              <w:rPr>
                <w:b/>
                <w:sz w:val="18"/>
              </w:rPr>
              <w:t>Prior Advance Deducted:</w:t>
            </w:r>
          </w:p>
        </w:tc>
        <w:tc>
          <w:tcPr>
            <w:tcW w:type="dxa" w:w="4968"/>
            <w:shd w:fill="FFFFFF"/>
          </w:tcPr>
          <w:p>
            <w:r>
              <w:rPr>
                <w:sz w:val="18"/>
              </w:rPr>
              <w:t>₹ 20,000.00</w:t>
            </w:r>
          </w:p>
        </w:tc>
      </w:tr>
      <w:tr>
        <w:tc>
          <w:tcPr>
            <w:tcW w:type="dxa" w:w="4968"/>
            <w:shd w:fill="F8FAFC"/>
          </w:tcPr>
          <w:p>
            <w:r>
              <w:rPr>
                <w:b/>
                <w:sz w:val="18"/>
              </w:rPr>
              <w:t>Net Payable:</w:t>
            </w:r>
          </w:p>
        </w:tc>
        <w:tc>
          <w:tcPr>
            <w:tcW w:type="dxa" w:w="4968"/>
            <w:shd w:fill="FFFFFF"/>
          </w:tcPr>
          <w:p>
            <w:r>
              <w:rPr>
                <w:sz w:val="18"/>
              </w:rPr>
              <w:t>₹ 88,000.00 (₹ 1,18,000 - ₹ 20,000 advance - ₹ 10,000 TDS)</w:t>
            </w:r>
          </w:p>
        </w:tc>
      </w:tr>
      <w:tr>
        <w:tc>
          <w:tcPr>
            <w:tcW w:type="dxa" w:w="4968"/>
            <w:shd w:fill="F8FAFC"/>
          </w:tcPr>
          <w:p>
            <w:r>
              <w:rPr>
                <w:b/>
                <w:sz w:val="18"/>
              </w:rPr>
              <w:t>Mandatory Attachments:</w:t>
            </w:r>
          </w:p>
        </w:tc>
        <w:tc>
          <w:tcPr>
            <w:tcW w:type="dxa" w:w="4968"/>
            <w:shd w:fill="FFFFFF"/>
          </w:tcPr>
          <w:p>
            <w:r>
              <w:rPr>
                <w:sz w:val="18"/>
              </w:rPr>
              <w:t>1) Tax Invoice PDF, 2) Approving Manager's Email Screenshot</w:t>
            </w:r>
          </w:p>
        </w:tc>
      </w:tr>
      <w:tr>
        <w:tc>
          <w:tcPr>
            <w:tcW w:type="dxa" w:w="4968"/>
            <w:shd w:fill="F8FAFC"/>
          </w:tcPr>
          <w:p>
            <w:r>
              <w:rPr>
                <w:b/>
                <w:sz w:val="18"/>
              </w:rPr>
              <w:t>Expected Outcome:</w:t>
            </w:r>
          </w:p>
        </w:tc>
        <w:tc>
          <w:tcPr>
            <w:tcW w:type="dxa" w:w="4968"/>
            <w:shd w:fill="FFFFFF"/>
          </w:tcPr>
          <w:p>
            <w:r>
              <w:rPr>
                <w:sz w:val="18"/>
              </w:rPr>
              <w:t>Direct route validated -&gt; Status moves to 'Pending Accounts Review'.</w:t>
            </w:r>
          </w:p>
        </w:tc>
      </w:tr>
    </w:tbl>
    <w:p>
      <w:pPr>
        <w:spacing w:after="120"/>
      </w:pPr>
    </w:p>
    <w:p>
      <w:r>
        <w:rPr>
          <w:b/>
          <w:color w:val="0F4C81"/>
          <w:sz w:val="22"/>
        </w:rPr>
        <w:t>▶ Scenario 4 (Negative Security Guard - Missing Bank / Penny Drop Lock)</w:t>
      </w:r>
    </w:p>
    <w:p>
      <w:r>
        <w:rPr>
          <w:i/>
        </w:rPr>
        <w:t>Vendor has no registered bank account in ERPNext or Penny Drop mismatch.</w:t>
      </w:r>
    </w:p>
    <w:tbl>
      <w:tblPr>
        <w:tblW w:type="auto" w:w="0"/>
        <w:jc w:val="center"/>
        <w:tblLook w:firstColumn="1" w:firstRow="1" w:lastColumn="0" w:lastRow="0" w:noHBand="0" w:noVBand="1" w:val="04A0"/>
      </w:tblPr>
      <w:tblGrid>
        <w:gridCol w:w="4968"/>
        <w:gridCol w:w="4968"/>
      </w:tblGrid>
      <w:tr>
        <w:tc>
          <w:tcPr>
            <w:tcW w:type="dxa" w:w="4968"/>
            <w:shd w:fill="F8FAFC"/>
          </w:tcPr>
          <w:p>
            <w:r>
              <w:rPr>
                <w:b/>
                <w:sz w:val="18"/>
              </w:rPr>
              <w:t>Supplier:</w:t>
            </w:r>
          </w:p>
        </w:tc>
        <w:tc>
          <w:tcPr>
            <w:tcW w:type="dxa" w:w="4968"/>
            <w:shd w:fill="FFFFFF"/>
          </w:tcPr>
          <w:p>
            <w:r>
              <w:rPr>
                <w:sz w:val="18"/>
              </w:rPr>
              <w:t>Unverified Shell Vendor</w:t>
            </w:r>
          </w:p>
        </w:tc>
      </w:tr>
      <w:tr>
        <w:tc>
          <w:tcPr>
            <w:tcW w:type="dxa" w:w="4968"/>
            <w:shd w:fill="F8FAFC"/>
          </w:tcPr>
          <w:p>
            <w:r>
              <w:rPr>
                <w:b/>
                <w:sz w:val="18"/>
              </w:rPr>
              <w:t>Bank Master Status:</w:t>
            </w:r>
          </w:p>
        </w:tc>
        <w:tc>
          <w:tcPr>
            <w:tcW w:type="dxa" w:w="4968"/>
            <w:shd w:fill="FFFFFF"/>
          </w:tcPr>
          <w:p>
            <w:r>
              <w:rPr>
                <w:sz w:val="18"/>
              </w:rPr>
              <w:t>No Bank Account or 'LOCKED_PENNY_DROP_MISMATCH'</w:t>
            </w:r>
          </w:p>
        </w:tc>
      </w:tr>
      <w:tr>
        <w:tc>
          <w:tcPr>
            <w:tcW w:type="dxa" w:w="4968"/>
            <w:shd w:fill="F8FAFC"/>
          </w:tcPr>
          <w:p>
            <w:r>
              <w:rPr>
                <w:b/>
                <w:sz w:val="18"/>
              </w:rPr>
              <w:t>Expected Outcome:</w:t>
            </w:r>
          </w:p>
        </w:tc>
        <w:tc>
          <w:tcPr>
            <w:tcW w:type="dxa" w:w="4968"/>
            <w:shd w:fill="FFFFFF"/>
          </w:tcPr>
          <w:p>
            <w:r>
              <w:rPr>
                <w:sz w:val="18"/>
              </w:rPr>
              <w:t>Strict Hard-Block! System displays interactive dialog: 'Banking Details Missing: Vendor does not have a verified bank account in ERPNext. Submission halted.'</w:t>
            </w:r>
          </w:p>
        </w:tc>
      </w:tr>
    </w:tbl>
    <w:p>
      <w:pPr>
        <w:spacing w:after="120"/>
      </w:pPr>
    </w:p>
    <w:p>
      <w:r>
        <w:rPr>
          <w:b/>
          <w:color w:val="0F4C81"/>
          <w:sz w:val="22"/>
        </w:rPr>
        <w:t>▶ Scenario 5 (Admin Weekly Claim - Multi-Row Facility Expenses)</w:t>
      </w:r>
    </w:p>
    <w:p>
      <w:r>
        <w:rPr>
          <w:i/>
        </w:rPr>
        <w:t>Admin compiles 3 utility bills in a single weekly batch.</w:t>
      </w:r>
    </w:p>
    <w:tbl>
      <w:tblPr>
        <w:tblW w:type="auto" w:w="0"/>
        <w:jc w:val="center"/>
        <w:tblLook w:firstColumn="1" w:firstRow="1" w:lastColumn="0" w:lastRow="0" w:noHBand="0" w:noVBand="1" w:val="04A0"/>
      </w:tblPr>
      <w:tblGrid>
        <w:gridCol w:w="4968"/>
        <w:gridCol w:w="4968"/>
      </w:tblGrid>
      <w:tr>
        <w:tc>
          <w:tcPr>
            <w:tcW w:type="dxa" w:w="4968"/>
            <w:shd w:fill="F8FAFC"/>
          </w:tcPr>
          <w:p>
            <w:r>
              <w:rPr>
                <w:b/>
                <w:sz w:val="18"/>
              </w:rPr>
              <w:t>Row 1:</w:t>
            </w:r>
          </w:p>
        </w:tc>
        <w:tc>
          <w:tcPr>
            <w:tcW w:type="dxa" w:w="4968"/>
            <w:shd w:fill="FFFFFF"/>
          </w:tcPr>
          <w:p>
            <w:r>
              <w:rPr>
                <w:sz w:val="18"/>
              </w:rPr>
              <w:t>Vendor: Aquafina Water Suppliers | ₹ 2,500.00 | Pantry Water Cans | Bill Attached</w:t>
            </w:r>
          </w:p>
        </w:tc>
      </w:tr>
      <w:tr>
        <w:tc>
          <w:tcPr>
            <w:tcW w:type="dxa" w:w="4968"/>
            <w:shd w:fill="F8FAFC"/>
          </w:tcPr>
          <w:p>
            <w:r>
              <w:rPr>
                <w:b/>
                <w:sz w:val="18"/>
              </w:rPr>
              <w:t>Row 2:</w:t>
            </w:r>
          </w:p>
        </w:tc>
        <w:tc>
          <w:tcPr>
            <w:tcW w:type="dxa" w:w="4968"/>
            <w:shd w:fill="FFFFFF"/>
          </w:tcPr>
          <w:p>
            <w:r>
              <w:rPr>
                <w:sz w:val="18"/>
              </w:rPr>
              <w:t>Vendor: Modern Stationery Mart | ₹ 4,200.00 | Printer Paper &amp; Pens | Bill Attached</w:t>
            </w:r>
          </w:p>
        </w:tc>
      </w:tr>
      <w:tr>
        <w:tc>
          <w:tcPr>
            <w:tcW w:type="dxa" w:w="4968"/>
            <w:shd w:fill="F8FAFC"/>
          </w:tcPr>
          <w:p>
            <w:r>
              <w:rPr>
                <w:b/>
                <w:sz w:val="18"/>
              </w:rPr>
              <w:t>Row 3:</w:t>
            </w:r>
          </w:p>
        </w:tc>
        <w:tc>
          <w:tcPr>
            <w:tcW w:type="dxa" w:w="4968"/>
            <w:shd w:fill="FFFFFF"/>
          </w:tcPr>
          <w:p>
            <w:r>
              <w:rPr>
                <w:sz w:val="18"/>
              </w:rPr>
              <w:t>Vendor: Cool Air Conditioning | ₹ 6,000.00 | Quarterly AC Maintenance | Bill Attached</w:t>
            </w:r>
          </w:p>
        </w:tc>
      </w:tr>
      <w:tr>
        <w:tc>
          <w:tcPr>
            <w:tcW w:type="dxa" w:w="4968"/>
            <w:shd w:fill="F8FAFC"/>
          </w:tcPr>
          <w:p>
            <w:r>
              <w:rPr>
                <w:b/>
                <w:sz w:val="18"/>
              </w:rPr>
              <w:t>Total Voucher Amount:</w:t>
            </w:r>
          </w:p>
        </w:tc>
        <w:tc>
          <w:tcPr>
            <w:tcW w:type="dxa" w:w="4968"/>
            <w:shd w:fill="FFFFFF"/>
          </w:tcPr>
          <w:p>
            <w:r>
              <w:rPr>
                <w:sz w:val="18"/>
              </w:rPr>
              <w:t>₹ 12,700.00 (3 bills)</w:t>
            </w:r>
          </w:p>
        </w:tc>
      </w:tr>
      <w:tr>
        <w:tc>
          <w:tcPr>
            <w:tcW w:type="dxa" w:w="4968"/>
            <w:shd w:fill="F8FAFC"/>
          </w:tcPr>
          <w:p>
            <w:r>
              <w:rPr>
                <w:b/>
                <w:sz w:val="18"/>
              </w:rPr>
              <w:t>Expected Outcome:</w:t>
            </w:r>
          </w:p>
        </w:tc>
        <w:tc>
          <w:tcPr>
            <w:tcW w:type="dxa" w:w="4968"/>
            <w:shd w:fill="FFFFFF"/>
          </w:tcPr>
          <w:p>
            <w:r>
              <w:rPr>
                <w:sz w:val="18"/>
              </w:rPr>
              <w:t>Multi-row grid auto-calculates total -&gt; 6-stage visual stepper guides approval from Admin L1 to Paid.</w:t>
            </w:r>
          </w:p>
        </w:tc>
      </w:tr>
    </w:tbl>
    <w:p>
      <w:pPr>
        <w:spacing w:after="12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