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2410C"/>
          <w:sz w:val="20"/>
        </w:rPr>
        <w:t>ENTERPRISE AP AUTOMATION • LANE 3A</w:t>
        <w:br/>
      </w:r>
      <w:r>
        <w:rPr>
          <w:b/>
          <w:color w:val="0F172A"/>
          <w:sz w:val="40"/>
        </w:rPr>
        <w:t>STANDARD OPERATING PROCEDURE (SOP)</w:t>
        <w:br/>
        <w:t>COMMERCIAL VENDOR INVOICE CLAIMS &amp; 3-WAY MATCH</w:t>
      </w:r>
    </w:p>
    <w:p>
      <w:pPr>
        <w:jc w:val="center"/>
      </w:pPr>
      <w:r>
        <w:rPr>
          <w:i/>
          <w:color w:val="64748B"/>
          <w:sz w:val="19"/>
        </w:rPr>
        <w:t>Version: 3.0 (Streamlined 5-Stage Architecture) | Effective Date: October 2026 | Environment: Enterprise UAT &amp; Production</w:t>
      </w:r>
    </w:p>
    <w:p/>
    <w:p>
      <w:pPr>
        <w:pStyle w:val="Heading1"/>
      </w:pPr>
      <w:r>
        <w:t>1. Executive Summary &amp; Policy Mandates</w:t>
      </w:r>
    </w:p>
    <w:p>
      <w:r>
        <w:t>This Standard Operating Procedure (SOP) governs the commercial procurement invoice payment lifecycle (Lane 3A). It establishes an automated, zero-trust workflow from single-bill intake through dynamic HRMS line manager approval, executive commercial sanction, dual-level accounts &amp; statutory tax audit, and bank disbursement via ERPNext payment batches.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b/>
                <w:color w:val="C2410C"/>
                <w:sz w:val="20"/>
              </w:rPr>
              <w:t>CORE ARCHITECTURAL ENHANCEMENTS:</w:t>
              <w:br/>
            </w:r>
            <w:r>
              <w:t>• Elimination of Redundant Tiers: HoD stage and artificial ₹2 Lakhs thresholds removed. All claims follow a clean, unified path: Submitter ➔ Manager ➔ Director ➔ Accounts L1 ➔ Accounts L2 ➔ Payment.</w:t>
              <w:br/>
              <w:t>• 1-Click Unified Approval (Manager == Director): When a claimant reports directly to the Director/Business Head, single approval logs both stages and auto-advances directly to Accounts L1 Audit.</w:t>
              <w:br/>
              <w:t>• Dynamic HRMS Line Manager Resolution: Evaluates active Employee 'reports_to' at runtime with HRMS Leave Delegation support.</w:t>
              <w:br/>
              <w:t>• Commercial 3-Way Match: Automatically matches Purchase Order (PO), Goods Receipt Note (GRN), and Tax Invoice with price/quantity variance tolerances.</w:t>
              <w:br/>
              <w:t>• Statutory Indian Tax Engine: Automated CBDT-compliant GST and TDS sub-ledgers with real-time net payable computation.</w:t>
              <w:br/>
              <w:t>• Zero-Trust Vendor Security: Auto-locks Supplier bank details and hard-blocks payouts on NPCI Penny Drop Name Mismatch.</w:t>
              <w:br/>
              <w:t>• Automated Daily SLA Reminders: Automated cron service runs Monday–Friday at 10:00 AM alerting pending approvers.</w:t>
            </w:r>
          </w:p>
        </w:tc>
      </w:tr>
    </w:tbl>
    <w:p/>
    <w:p>
      <w:pPr>
        <w:pStyle w:val="Heading1"/>
      </w:pPr>
      <w:r>
        <w:t>2. Workflow Roles &amp; UAT Test Credentials</w:t>
      </w:r>
    </w:p>
    <w:p>
      <w:r>
        <w:t>UAT Portal: https://aionion-uat.m.frappe.cloud/desk | Navigation: AP Automation ➔ Vendor Payments (Vendor Invoice Claim)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Workflow Level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 Login Email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 Password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Primary Action &amp; Authority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Commercial Buyer / Submitter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employee@quanticustech.com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Employee@123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Upload tax invoice, select PO &amp; GRN, verify base amounts, click [Submit Claim].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Reporting Manager Approval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manager@quanticustech.com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Manager@123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Verify delivery of goods/services against scope, click [✅ Approve (Manager)]. Auto-resolved from HRMS.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Executive Director Sanction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ashwinkumar.k@quanticustech.com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Ashwin@123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Executive commercial sign-off, authorized spend sanction, click [⭐ Approve (Director)].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Accounts L1 Audit &amp; Tally Entry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gokulnath.s@quanticustech.com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Accounts@123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Verify tax invoice, classify GST &amp; TDS sections, assign Tally JV Number &amp; Date, click [✅ Verify &amp; Post Tally JV].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Accounts L2 / Director Clearance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accounts.director@quanticustech.com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Director@123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Final financial payment sanction, cash flow clearance, click [⭐ Approve Payment (L2)].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Payment Releaser (Disbursement)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releaser@quanticustech.com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Releaser@123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Bank disbursement release, UTR timestamp stamping, click [💳 Disburse &amp; Stamp UTR].</w:t>
            </w:r>
          </w:p>
        </w:tc>
      </w:tr>
    </w:tbl>
    <w:p/>
    <w:p>
      <w:pPr>
        <w:pStyle w:val="Heading1"/>
      </w:pPr>
      <w:r>
        <w:t>3. Step-by-Step Operating Instructions</w:t>
      </w:r>
    </w:p>
    <w:p>
      <w:r>
        <w:rPr>
          <w:b/>
          <w:color w:val="1E293B"/>
          <w:sz w:val="22"/>
        </w:rPr>
        <w:br/>
        <w:t>Stage 1: Commercial Invoice Filing &amp; 3-Way Match Intake (Submitter)</w:t>
      </w:r>
    </w:p>
    <w:p>
      <w:pPr>
        <w:pStyle w:val="ListBullet"/>
      </w:pPr>
      <w:r>
        <w:rPr>
          <w:sz w:val="19"/>
        </w:rPr>
        <w:t>Log in to the desk portal: https://aionion-uat.m.frappe.cloud/desk</w:t>
      </w:r>
    </w:p>
    <w:p>
      <w:pPr>
        <w:pStyle w:val="ListBullet"/>
      </w:pPr>
      <w:r>
        <w:rPr>
          <w:sz w:val="19"/>
        </w:rPr>
        <w:t>Navigate to AP Automation &gt; Vendor Payments &gt; Add Vendor Invoice Claim.</w:t>
      </w:r>
    </w:p>
    <w:p>
      <w:pPr>
        <w:pStyle w:val="ListBullet"/>
      </w:pPr>
      <w:r>
        <w:rPr>
          <w:sz w:val="19"/>
        </w:rPr>
        <w:t>Select Company Entity and Vendor / Supplier (Vendor Legal Name, locked Bank Account, IFSC, and Penny Drop status auto-populate).</w:t>
      </w:r>
    </w:p>
    <w:p>
      <w:pPr>
        <w:pStyle w:val="ListBullet"/>
      </w:pPr>
      <w:r>
        <w:rPr>
          <w:sz w:val="19"/>
        </w:rPr>
        <w:t>Select Commercial Mode: 'PO Invoice' (with Purchase Order) or 'Non-PO Commercial Invoice'.</w:t>
      </w:r>
    </w:p>
    <w:p>
      <w:pPr>
        <w:pStyle w:val="ListBullet"/>
      </w:pPr>
      <w:r>
        <w:rPr>
          <w:sz w:val="19"/>
        </w:rPr>
        <w:t>If PO Invoice: Select PO Reference and linked Goods Receipt Note (GRN). System verifies 3-way matching and flags price/quantity variances.</w:t>
      </w:r>
    </w:p>
    <w:p>
      <w:pPr>
        <w:pStyle w:val="ListBullet"/>
      </w:pPr>
      <w:r>
        <w:rPr>
          <w:sz w:val="19"/>
        </w:rPr>
        <w:t>Enter Invoice Number, Invoice Date, and Base Taxable Amount (INR).</w:t>
      </w:r>
    </w:p>
    <w:p>
      <w:pPr>
        <w:pStyle w:val="ListBullet"/>
      </w:pPr>
      <w:r>
        <w:rPr>
          <w:sz w:val="19"/>
        </w:rPr>
        <w:t>Upload mandatory Tax Invoice PDF/Photo proof via the bill uploader.</w:t>
      </w:r>
    </w:p>
    <w:p>
      <w:pPr>
        <w:pStyle w:val="ListBullet"/>
      </w:pPr>
      <w:r>
        <w:rPr>
          <w:sz w:val="19"/>
        </w:rPr>
        <w:t>Click 'Save' ➔ System resolves the claimant's active HRMS Reporting Manager in real-time.</w:t>
      </w:r>
    </w:p>
    <w:p>
      <w:pPr>
        <w:pStyle w:val="ListBullet"/>
      </w:pPr>
      <w:r>
        <w:rPr>
          <w:sz w:val="19"/>
        </w:rPr>
        <w:t>Click 'Submit Claim'. The status transitions to 'Pending Manager Approval', and an automated 1-to-1 email is dispatched strictly to the manager.</w:t>
      </w:r>
    </w:p>
    <w:p>
      <w:r>
        <w:rPr>
          <w:b/>
          <w:color w:val="1E293B"/>
          <w:sz w:val="22"/>
        </w:rPr>
        <w:br/>
        <w:t>Stage 2: Line Manager Delivery &amp; Commercial Review (Reporting Manager)</w:t>
      </w:r>
    </w:p>
    <w:p>
      <w:pPr>
        <w:pStyle w:val="ListBullet"/>
      </w:pPr>
      <w:r>
        <w:rPr>
          <w:sz w:val="19"/>
        </w:rPr>
        <w:t>The Line Manager receives an automated notification email with invoice details and direct link.</w:t>
      </w:r>
    </w:p>
    <w:p>
      <w:pPr>
        <w:pStyle w:val="ListBullet"/>
      </w:pPr>
      <w:r>
        <w:rPr>
          <w:sz w:val="19"/>
        </w:rPr>
        <w:t>Open the claim and verify: 'Were the materials or services delivered satisfactorily according to commercial specifications?'</w:t>
      </w:r>
    </w:p>
    <w:p>
      <w:pPr>
        <w:pStyle w:val="ListBullet"/>
      </w:pPr>
      <w:r>
        <w:rPr>
          <w:sz w:val="19"/>
        </w:rPr>
        <w:t>If approved: Click '✅ Approve (Manager)'.</w:t>
      </w:r>
    </w:p>
    <w:p>
      <w:pPr>
        <w:pStyle w:val="ListBullet"/>
      </w:pPr>
      <w:r>
        <w:rPr>
          <w:sz w:val="19"/>
        </w:rPr>
        <w:t>⚡ SMART AUTO-ADVANCE: If the claimant reports directly to the Director/Business Head, single approval logs both Stage 1 and Stage 2 in the immutable audit trail and auto-advances directly to Stage 4 (Accounts L1 Audit)!</w:t>
      </w:r>
    </w:p>
    <w:p>
      <w:pPr>
        <w:pStyle w:val="ListBullet"/>
      </w:pPr>
      <w:r>
        <w:rPr>
          <w:sz w:val="19"/>
        </w:rPr>
        <w:t>Otherwise, voucher advances to Stage 3 (Pending Director Approval).</w:t>
      </w:r>
    </w:p>
    <w:p>
      <w:r>
        <w:rPr>
          <w:b/>
          <w:color w:val="1E293B"/>
          <w:sz w:val="22"/>
        </w:rPr>
        <w:br/>
        <w:t>Stage 3: Executive Commercial Authorization (Executive Director / Business Head)</w:t>
      </w:r>
    </w:p>
    <w:p>
      <w:pPr>
        <w:pStyle w:val="ListBullet"/>
      </w:pPr>
      <w:r>
        <w:rPr>
          <w:sz w:val="19"/>
        </w:rPr>
        <w:t>The Executive Director receives an executive sign-off alert.</w:t>
      </w:r>
    </w:p>
    <w:p>
      <w:pPr>
        <w:pStyle w:val="ListBullet"/>
      </w:pPr>
      <w:r>
        <w:rPr>
          <w:sz w:val="19"/>
        </w:rPr>
        <w:t>Review corporate budget allocation, vendor contract compliance, and commercial terms.</w:t>
      </w:r>
    </w:p>
    <w:p>
      <w:pPr>
        <w:pStyle w:val="ListBullet"/>
      </w:pPr>
      <w:r>
        <w:rPr>
          <w:sz w:val="19"/>
        </w:rPr>
        <w:t>Click '⭐ Approve (Director)'. The claim transitions to 'Pending Accounts Review' (Accounts L1 Audit).</w:t>
      </w:r>
    </w:p>
    <w:p>
      <w:r>
        <w:rPr>
          <w:b/>
          <w:color w:val="1E293B"/>
          <w:sz w:val="22"/>
        </w:rPr>
        <w:br/>
        <w:t>Stage 4: Tax Audit, TDS Withholding &amp; Tally JV Logging (Accounts L1 Auditor - Gokulnath)</w:t>
      </w:r>
    </w:p>
    <w:p>
      <w:pPr>
        <w:pStyle w:val="ListBullet"/>
      </w:pPr>
      <w:r>
        <w:rPr>
          <w:sz w:val="19"/>
        </w:rPr>
        <w:t>Accounts L1 Auditor receives an automated audit alert.</w:t>
      </w:r>
    </w:p>
    <w:p>
      <w:pPr>
        <w:pStyle w:val="ListBullet"/>
      </w:pPr>
      <w:r>
        <w:rPr>
          <w:sz w:val="19"/>
        </w:rPr>
        <w:t>Statutory Verification:</w:t>
      </w:r>
    </w:p>
    <w:p>
      <w:pPr>
        <w:pStyle w:val="ListBullet"/>
      </w:pPr>
      <w:r>
        <w:rPr>
          <w:sz w:val="19"/>
        </w:rPr>
        <w:t xml:space="preserve">  - Inspect vendor invoice PDF attachment against entered amounts.</w:t>
      </w:r>
    </w:p>
    <w:p>
      <w:pPr>
        <w:pStyle w:val="ListBullet"/>
      </w:pPr>
      <w:r>
        <w:rPr>
          <w:sz w:val="19"/>
        </w:rPr>
        <w:t xml:space="preserve">  - Classify GST rate (0%, 5%, 12%, 18%, 28%).</w:t>
      </w:r>
    </w:p>
    <w:p>
      <w:pPr>
        <w:pStyle w:val="ListBullet"/>
      </w:pPr>
      <w:r>
        <w:rPr>
          <w:sz w:val="19"/>
        </w:rPr>
        <w:t xml:space="preserve">  - Apply statutory TDS section (194C Contractor 1%/2%, 194J Technical/Professional 2%/10%, 194I Rent, 194Q Goods, 206AB Non-Filer). Net payable auto-computes.</w:t>
      </w:r>
    </w:p>
    <w:p>
      <w:pPr>
        <w:pStyle w:val="ListBullet"/>
      </w:pPr>
      <w:r>
        <w:rPr>
          <w:sz w:val="19"/>
        </w:rPr>
        <w:t xml:space="preserve">  - Verify vendor NPCI Penny Drop verification status.</w:t>
      </w:r>
    </w:p>
    <w:p>
      <w:pPr>
        <w:pStyle w:val="ListBullet"/>
      </w:pPr>
      <w:r>
        <w:rPr>
          <w:sz w:val="19"/>
        </w:rPr>
        <w:t>Enter Tally Journal Voucher (JV) Number and Tally JV Posting Date.</w:t>
      </w:r>
    </w:p>
    <w:p>
      <w:pPr>
        <w:pStyle w:val="ListBullet"/>
      </w:pPr>
      <w:r>
        <w:rPr>
          <w:sz w:val="19"/>
        </w:rPr>
        <w:t>Click '✅ Verify &amp; Post Tally JV'. The voucher advances to Stage 5 (Pending Accounts L2 Approval).</w:t>
      </w:r>
    </w:p>
    <w:p>
      <w:r>
        <w:rPr>
          <w:b/>
          <w:color w:val="1E293B"/>
          <w:sz w:val="22"/>
        </w:rPr>
        <w:br/>
        <w:t>Stage 5: Final Payment Sanction (Accounts L2 / Director - Ashwin Kumar)</w:t>
      </w:r>
    </w:p>
    <w:p>
      <w:pPr>
        <w:pStyle w:val="ListBullet"/>
      </w:pPr>
      <w:r>
        <w:rPr>
          <w:sz w:val="19"/>
        </w:rPr>
        <w:t>Accounts Director receives a final payment clearance notification with net payable funds breakdown.</w:t>
      </w:r>
    </w:p>
    <w:p>
      <w:pPr>
        <w:pStyle w:val="ListBullet"/>
      </w:pPr>
      <w:r>
        <w:rPr>
          <w:sz w:val="19"/>
        </w:rPr>
        <w:t>Perform treasury check and sanction payout.</w:t>
      </w:r>
    </w:p>
    <w:p>
      <w:pPr>
        <w:pStyle w:val="ListBullet"/>
      </w:pPr>
      <w:r>
        <w:rPr>
          <w:sz w:val="19"/>
        </w:rPr>
        <w:t>Click '⭐ Approve Payment (L2)'. The voucher transitions to 'Approved for Payment' and is queued in payment batch.</w:t>
      </w:r>
    </w:p>
    <w:p>
      <w:r>
        <w:rPr>
          <w:b/>
          <w:color w:val="1E293B"/>
          <w:sz w:val="22"/>
        </w:rPr>
        <w:br/>
        <w:t>Stage 6: Bank Disbursement &amp; UTR Stamping (Payment Releaser)</w:t>
      </w:r>
    </w:p>
    <w:p>
      <w:pPr>
        <w:pStyle w:val="ListBullet"/>
      </w:pPr>
      <w:r>
        <w:rPr>
          <w:sz w:val="19"/>
        </w:rPr>
        <w:t>Payment Releaser opens the approved claim or batch.</w:t>
      </w:r>
    </w:p>
    <w:p>
      <w:pPr>
        <w:pStyle w:val="ListBullet"/>
      </w:pPr>
      <w:r>
        <w:rPr>
          <w:sz w:val="19"/>
        </w:rPr>
        <w:t>Click '💳 Disburse &amp; Stamp UTR'. Enter the bank UTR Reference Number.</w:t>
      </w:r>
    </w:p>
    <w:p>
      <w:pPr>
        <w:pStyle w:val="ListBullet"/>
      </w:pPr>
      <w:r>
        <w:rPr>
          <w:sz w:val="19"/>
        </w:rPr>
        <w:t>Click 'Confirm Disbursement'. Status is stamped as 'Paid', and automated payment receipts are sent to the vendor, submitter, and finance.</w:t>
      </w:r>
    </w:p>
    <w:p/>
    <w:p>
      <w:pPr>
        <w:pStyle w:val="Heading1"/>
      </w:pPr>
      <w:r>
        <w:t>4. Discrepancy &amp; Dispute Management Policy</w:t>
      </w:r>
    </w:p>
    <w:p>
      <w:r>
        <w:t>If a discrepancy is identified at any stage (e.g. invoice mismatch, incorrect GST rate, defective goods, bank details mismatch):</w:t>
        <w:br/>
        <w:t>• Return Action: The reviewer clicks '↩️ Dispute / Return Claim'.</w:t>
        <w:br/>
        <w:t>• Mandatory Reason &amp; Notes: Reviewer must select a Dispute Reason Code and type minimum 10 characters of forensic feedback.</w:t>
        <w:br/>
        <w:t>• Automatic Reassignment: The claim transitions to 'Disputed', locking subsequent actions and routing the document back to the Submitter or Manager.</w:t>
        <w:br/>
        <w:t>• Threaded Alert: A red alert notification is sent directly to the claimant detailing the exact correction required.</w:t>
      </w:r>
    </w:p>
    <w:p/>
    <w:p>
      <w:pPr>
        <w:pStyle w:val="Heading1"/>
      </w:pPr>
      <w:r>
        <w:t>5. Automated Daily SLA Reminders</w:t>
      </w:r>
    </w:p>
    <w:p>
      <w:r>
        <w:t>To prevent invoice stagnation and vendor payment delays, the system runs an automated background scheduler:</w:t>
        <w:br/>
        <w:t>• Frequency: Every business day (Monday through Friday) at 10:00 AM IST (`0 10 * * 1-5`).</w:t>
        <w:br/>
        <w:t>• Target Resolution: Identifies all active vendor invoice claims sitting in 'Pending Manager Approval', 'Pending Director Approval', 'Pending Accounts Review', or 'Pending Accounts L2 Approval'.</w:t>
        <w:br/>
        <w:t>• Targeted Dispatch: Sends a priority action-required email alert to the specific assigned approver with net amount and direct action link.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