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6"/>
        </w:rPr>
        <w:t>EASY STEP-BY-STEP STANDARD OPERATING PROCEDURE (SOP)</w:t>
      </w:r>
    </w:p>
    <w:p>
      <w:r>
        <w:rPr>
          <w:rFonts w:ascii="Arial" w:hAnsi="Arial"/>
          <w:b/>
          <w:color w:val="7C3AED"/>
          <w:sz w:val="23"/>
        </w:rPr>
        <w:t>How to Manage Corporate Events &amp; Spends (Lane 4) — Advance Imprest to 7-Day Settlement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AF5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E3A8A"/>
                <w:sz w:val="20"/>
              </w:rPr>
              <w:t>💡 THE 2 GOLDEN RULES OF EVENT SPENDING (100% FINANCE FLOW - NO HR/PAYROLL)</w:t>
              <w:br/>
            </w:r>
            <w:r>
              <w:rPr>
                <w:rFonts w:ascii="Arial" w:hAnsi="Arial"/>
                <w:color w:val="334155"/>
                <w:sz w:val="19"/>
              </w:rPr>
              <w:t>RULE 1 (Dual-Stream): Big vendor bills (Hotel venue, audio/video setup) MUST be submitted as direct vendor invoices in Lane 3. Only incidental on-ground cash/UPI expenses (cabs, crew meals, spot stationery) use Event Imprest in Lane 4.</w:t>
              <w:br/>
              <w:br/>
              <w:t>RULE 2 (Two Accounts Approvers): The event settlement is handled strictly by Finance: Accounts L1 audits all receipts, and Accounts L2 (Accounts Director) gives final approval and closes the account.</w:t>
            </w:r>
          </w:p>
        </w:tc>
      </w:tr>
    </w:tbl>
    <w:p>
      <w:pPr>
        <w:spacing w:after="80"/>
      </w:pPr>
    </w:p>
    <w:p>
      <w:pPr>
        <w:pStyle w:val="Heading2"/>
        <w:spacing w:before="240" w:after="60"/>
      </w:pPr>
      <w:r>
        <w:rPr>
          <w:rFonts w:ascii="Arial" w:hAnsi="Arial"/>
          <w:b/>
          <w:color w:val="1E3A8A"/>
          <w:sz w:val="24"/>
        </w:rPr>
        <w:t>The Real Example We Follow in Every Step: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4C1D95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Example Item</w:t>
            </w:r>
          </w:p>
        </w:tc>
        <w:tc>
          <w:tcPr>
            <w:tcW w:type="dxa" w:w="6192"/>
            <w:shd w:fill="4C1D95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Details of the Event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Event Name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Quanticus Annual Tech Summit 2026 (Code: EVT-2026-003)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Company Name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Quanticus Software Solutions Private Limited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Designated Event SPOC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Azar SPOC (azar.spoc@quanticus.com)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Event Date &amp; Location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18-Oct-2026 at Chennai Trade Centre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Total Approved Budget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₹ 6,50,000.00 (Major Vendors: ₹ 5,00,000 | SPOC Cash Imprest: ₹ 1,50,000)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Cash Advance Requested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₹ 1,50,000.00 for crew food, local cabs, and emergency supplies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Actual Spends Incurred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₹ 1,38,500.00 across 14 verified receipts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Unspent Cash to Return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₹ 11,500.00 transferred back to Quanticus bank account by SPOC</w:t>
            </w:r>
          </w:p>
        </w:tc>
      </w:tr>
    </w:tbl>
    <w:p>
      <w:pPr>
        <w:spacing w:after="80"/>
      </w:pPr>
    </w:p>
    <w:p>
      <w:pPr>
        <w:pStyle w:val="Heading1"/>
        <w:spacing w:before="240" w:after="60"/>
      </w:pPr>
      <w:r>
        <w:rPr>
          <w:rFonts w:ascii="Arial" w:hAnsi="Arial"/>
          <w:b/>
          <w:color w:val="0F172A"/>
          <w:sz w:val="28"/>
        </w:rPr>
        <w:t>STEP 1: Event SPOC Submits Advance Request (Imprest Proposal)</w:t>
      </w:r>
    </w:p>
    <w:p>
      <w:r>
        <w:rPr>
          <w:b/>
        </w:rPr>
        <w:t xml:space="preserve">Who does this: </w:t>
      </w:r>
      <w:r>
        <w:t>Designated Event SPOC (e.g. azar.spoc@quanticus.com — Role: Employee).</w:t>
        <w:br/>
      </w:r>
      <w:r>
        <w:rPr>
          <w:b/>
        </w:rPr>
        <w:t xml:space="preserve">When to do this: </w:t>
      </w:r>
      <w:r>
        <w:t>At least 7 to 10 days before the event date.</w:t>
        <w:br/>
      </w:r>
      <w:r>
        <w:rPr>
          <w:b/>
        </w:rPr>
        <w:t xml:space="preserve">Where to go: </w:t>
      </w:r>
      <w:r>
        <w:t>Desk Search → Type 'Event Advance Request' → Click '+ Add Event Advance Request'.</w:t>
        <w:br/>
      </w:r>
      <w:r>
        <w:rPr>
          <w:b/>
        </w:rPr>
        <w:t xml:space="preserve">What to fill in: </w:t>
      </w:r>
      <w:r>
        <w:t>Select linked Event Master, event date, and add petty cash estimate rows:</w:t>
        <w:br/>
        <w:t xml:space="preserve">  • Row 1: Local Guest Cabs &amp; Van Transit: ₹ 40,000</w:t>
        <w:br/>
        <w:t xml:space="preserve">  • Row 2: Crew Snacks, Water &amp; Lunch: ₹ 40,000</w:t>
        <w:br/>
        <w:t xml:space="preserve">  • Row 3: Spot Stationery, Badges &amp; Printing: ₹ 70,000</w:t>
        <w:br/>
        <w:t xml:space="preserve">  • Total Cash Imprest Requested: ₹ 1,50,000.00</w:t>
        <w:br/>
      </w:r>
      <w:r>
        <w:rPr>
          <w:b/>
        </w:rPr>
        <w:t xml:space="preserve">Action button to click: </w:t>
      </w:r>
      <w:r>
        <w:t>Click [Save], then click [Submit].</w:t>
        <w:br/>
      </w:r>
      <w:r>
        <w:t>Result: Status becomes 'Pending Business Head Approval'. Business Head gets an email notification.</w:t>
      </w:r>
    </w:p>
    <w:p>
      <w:pPr>
        <w:pStyle w:val="Heading1"/>
        <w:spacing w:before="240" w:after="60"/>
      </w:pPr>
      <w:r>
        <w:rPr>
          <w:rFonts w:ascii="Arial" w:hAnsi="Arial"/>
          <w:b/>
          <w:color w:val="0F172A"/>
          <w:sz w:val="28"/>
        </w:rPr>
        <w:t>STEP 2: Business Head / Director Sanctions the Advance</w:t>
      </w:r>
    </w:p>
    <w:p>
      <w:r>
        <w:rPr>
          <w:b/>
        </w:rPr>
        <w:t xml:space="preserve">Who does this: </w:t>
      </w:r>
      <w:r>
        <w:t>Business Head / Director (e.g. dileep@quanticus.com — Role: Business Head / Director).</w:t>
        <w:br/>
      </w:r>
      <w:r>
        <w:rPr>
          <w:b/>
        </w:rPr>
        <w:t xml:space="preserve">What they check: </w:t>
      </w:r>
      <w:r>
        <w:t>Confirms event necessity and validates that advance request matches approved budget.</w:t>
        <w:br/>
      </w:r>
      <w:r>
        <w:rPr>
          <w:b/>
        </w:rPr>
        <w:t xml:space="preserve">Action button to click: </w:t>
      </w:r>
      <w:r>
        <w:rPr>
          <w:b/>
          <w:color w:val="059669"/>
        </w:rPr>
        <w:t>Click the green button [✅ Sanction Imprest (Business Head)].</w:t>
        <w:br/>
      </w:r>
      <w:r>
        <w:t>Result: Status becomes 'Pending Accounts Disbursal'. Accounts team gets an email notification.</w:t>
      </w:r>
    </w:p>
    <w:p>
      <w:pPr>
        <w:pStyle w:val="Heading1"/>
        <w:spacing w:before="240" w:after="60"/>
      </w:pPr>
      <w:r>
        <w:rPr>
          <w:rFonts w:ascii="Arial" w:hAnsi="Arial"/>
          <w:b/>
          <w:color w:val="0F172A"/>
          <w:sz w:val="28"/>
        </w:rPr>
        <w:t>STEP 3: Accounts Disburses Advance Funds via IDFC Bank</w:t>
      </w:r>
    </w:p>
    <w:p>
      <w:r>
        <w:rPr>
          <w:b/>
        </w:rPr>
        <w:t xml:space="preserve">Who does this: </w:t>
      </w:r>
      <w:r>
        <w:t>Accounts Disbursal Desk (Role: Payment Releaser / Accounts Manager).</w:t>
        <w:br/>
      </w:r>
      <w:r>
        <w:rPr>
          <w:b/>
        </w:rPr>
        <w:t xml:space="preserve">What they do: </w:t>
      </w:r>
      <w:r>
        <w:t>Transfers ₹1,50,000 to SPOC's registered bank account and enters the Bank UTR reference (e.g. IDFC2610127719).</w:t>
        <w:br/>
      </w:r>
      <w:r>
        <w:rPr>
          <w:b/>
        </w:rPr>
        <w:t xml:space="preserve">Action button to click: </w:t>
      </w:r>
      <w:r>
        <w:rPr>
          <w:b/>
          <w:color w:val="2563EB"/>
        </w:rPr>
        <w:t>Click the blue button [💳 Disburse via IDFC (Accounts)].</w:t>
        <w:br/>
      </w:r>
      <w:r>
        <w:t>Result: Status becomes 'Disbursed via IDFC'. SPOC receives bank transfer and confirmation email.</w:t>
      </w:r>
    </w:p>
    <w:p>
      <w:pPr>
        <w:pStyle w:val="Heading1"/>
        <w:spacing w:before="240" w:after="60"/>
      </w:pPr>
      <w:r>
        <w:rPr>
          <w:rFonts w:ascii="Arial" w:hAnsi="Arial"/>
          <w:b/>
          <w:color w:val="0F172A"/>
          <w:sz w:val="28"/>
        </w:rPr>
        <w:t>STEP 4: Live Event Execution &amp; Collecting Every Single Bill</w:t>
      </w:r>
    </w:p>
    <w:p>
      <w:r>
        <w:rPr>
          <w:b/>
        </w:rPr>
        <w:t xml:space="preserve">Who does this: </w:t>
      </w:r>
      <w:r>
        <w:t>Event SPOC during the live event.</w:t>
        <w:br/>
      </w:r>
      <w:r>
        <w:rPr>
          <w:b/>
        </w:rPr>
        <w:t xml:space="preserve">The Golden Rule: </w:t>
      </w:r>
      <w:r>
        <w:t>KEEP 100% OF ORIGINAL RECEIPTS! Every taxi ride, water bottle, meal bill, or printing receipt must be saved. Take photos on your phone immediately so nothing gets lost.</w:t>
      </w:r>
    </w:p>
    <w:p>
      <w:pPr>
        <w:pStyle w:val="Heading1"/>
        <w:spacing w:before="240" w:after="60"/>
      </w:pPr>
      <w:r>
        <w:rPr>
          <w:rFonts w:ascii="Arial" w:hAnsi="Arial"/>
          <w:b/>
          <w:color w:val="0F172A"/>
          <w:sz w:val="28"/>
        </w:rPr>
        <w:t>STEP 5: SPOC Submits Post-Event Settlement (Within 7 Days)</w:t>
      </w:r>
    </w:p>
    <w:p>
      <w:r>
        <w:rPr>
          <w:b/>
        </w:rPr>
        <w:t xml:space="preserve">Who does this: </w:t>
      </w:r>
      <w:r>
        <w:t>Event SPOC (e.g. azar.spoc@quanticus.com).</w:t>
        <w:br/>
      </w:r>
      <w:r>
        <w:rPr>
          <w:b/>
        </w:rPr>
        <w:t xml:space="preserve">When to do this: </w:t>
      </w:r>
      <w:r>
        <w:t>Within 7 calendar days after the event finishes.</w:t>
        <w:br/>
      </w:r>
      <w:r>
        <w:rPr>
          <w:b/>
        </w:rPr>
        <w:t xml:space="preserve">How to do this: </w:t>
      </w:r>
      <w:r>
        <w:br/>
        <w:t xml:space="preserve">  1. Open the original Advance Request in Desk and click [Create Expense Claim from Proposal].</w:t>
        <w:br/>
        <w:t xml:space="preserve">  2. Upload all 14 receipts with bill numbers, vendor names, and exact amounts.</w:t>
        <w:br/>
        <w:t xml:space="preserve">  3. Open 'Event Settlement' — The system automatically calculates the math:</w:t>
        <w:br/>
        <w:t xml:space="preserve">     • Advance Disbursed = ₹ 1,50,000.00</w:t>
        <w:br/>
        <w:t xml:space="preserve">     • Verified Actual Bills = ₹ 1,38,500.00</w:t>
        <w:br/>
        <w:t xml:space="preserve">     • Difference = ₹ 11,500.00 Surplus to return to Quanticus!</w:t>
        <w:br/>
        <w:t xml:space="preserve">  4. SPOC transfers ₹ 11,500 back to company bank account and enters the Refund UTR: IDFC2610229988.</w:t>
        <w:br/>
      </w:r>
      <w:r>
        <w:rPr>
          <w:b/>
        </w:rPr>
        <w:t xml:space="preserve">Action button to click: </w:t>
      </w:r>
      <w:r>
        <w:t>Click [Submit Settlement].</w:t>
        <w:br/>
      </w:r>
      <w:r>
        <w:t>Result: Status moves to Accounts L1 for audit.</w:t>
      </w:r>
    </w:p>
    <w:p>
      <w:pPr>
        <w:pStyle w:val="Heading1"/>
        <w:spacing w:before="240" w:after="60"/>
      </w:pPr>
      <w:r>
        <w:rPr>
          <w:rFonts w:ascii="Arial" w:hAnsi="Arial"/>
          <w:b/>
          <w:color w:val="0F172A"/>
          <w:sz w:val="28"/>
        </w:rPr>
        <w:t>STEP 6: Accounts L1 Audits All Receipts &amp; Reconciles Math</w:t>
      </w:r>
    </w:p>
    <w:p>
      <w:r>
        <w:rPr>
          <w:b/>
        </w:rPr>
        <w:t xml:space="preserve">Who does this: </w:t>
      </w:r>
      <w:r>
        <w:t>Accounts L1 Auditor (e.g. ashwinkumar.k@quanticustech.com — Role: Accounts L1 Auditor).</w:t>
        <w:br/>
      </w:r>
      <w:r>
        <w:rPr>
          <w:b/>
        </w:rPr>
        <w:t xml:space="preserve">What Accounts L1 does: </w:t>
      </w:r>
      <w:r>
        <w:br/>
        <w:t xml:space="preserve">  1. Audits each of the 14 attached receipts (checks bill dates, vendor names, calculations).</w:t>
        <w:br/>
        <w:t xml:space="preserve">  2. Verifies on company bank statement that the ₹11,500 refund was actually credited with UTR IDFC2610229988.</w:t>
        <w:br/>
        <w:t xml:space="preserve">  3. Verifies that all calculations match perfectly.</w:t>
        <w:br/>
      </w:r>
      <w:r>
        <w:rPr>
          <w:b/>
        </w:rPr>
        <w:t xml:space="preserve">Action button to click: </w:t>
      </w:r>
      <w:r>
        <w:t>Marks audit complete and advances to Accounts L2 / Accounts Director.</w:t>
      </w:r>
    </w:p>
    <w:p>
      <w:pPr>
        <w:pStyle w:val="Heading1"/>
        <w:spacing w:before="240" w:after="60"/>
      </w:pPr>
      <w:r>
        <w:rPr>
          <w:rFonts w:ascii="Arial" w:hAnsi="Arial"/>
          <w:b/>
          <w:color w:val="0F172A"/>
          <w:sz w:val="28"/>
        </w:rPr>
        <w:t>STEP 7: Accounts L2 / Accounts Director Gives Final Clearance &amp; Closes Event</w:t>
      </w:r>
    </w:p>
    <w:p>
      <w:r>
        <w:rPr>
          <w:b/>
        </w:rPr>
        <w:t xml:space="preserve">Who does this: </w:t>
      </w:r>
      <w:r>
        <w:t>Accounts Director / Head (e.g. 22g144ashwinkumar@gmail.com — Role: Accounts Director / Accounts Manager).</w:t>
        <w:br/>
      </w:r>
      <w:r>
        <w:rPr>
          <w:b/>
        </w:rPr>
        <w:t xml:space="preserve">What Accounts Director does: </w:t>
      </w:r>
      <w:r>
        <w:t>Confirms the reconciliation audit and signs off on formal closure.</w:t>
        <w:br/>
      </w:r>
      <w:r>
        <w:rPr>
          <w:b/>
        </w:rPr>
        <w:t xml:space="preserve">Action button to click: </w:t>
      </w:r>
      <w:r>
        <w:rPr>
          <w:b/>
          <w:color w:val="059669"/>
        </w:rPr>
        <w:t>Click [Close &amp; Settle Event].</w:t>
        <w:br/>
      </w:r>
      <w:r>
        <w:t>Result: Event Settlement status becomes 'Settled' and Event Master status becomes 'Closed'. SPOC receives formal Settlement Closure Email.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E3A8A"/>
          <w:sz w:val="24"/>
        </w:rPr>
        <w:t>The 3 Settlement Scenarios Explained in Plain English: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4C1D95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168"/>
            <w:shd w:fill="4C1D95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What Happened?</w:t>
            </w:r>
          </w:p>
        </w:tc>
        <w:tc>
          <w:tcPr>
            <w:tcW w:type="dxa" w:w="3600"/>
            <w:shd w:fill="4C1D95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How the System Resolves It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Case 1: SPOC Spent LESS (Surplus)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Advance was ₹1.5L, but SPOC only spent ₹1.385L.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SPOC transfers ₹11.5K back to company account with UTR. Accounts L1 &amp; L2 verify bank statement and close event.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Case 2: SPOC Spent MORE (Deficit)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Advance was ₹1.5L, but SPOC spent ₹1.65L out of pocket.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Accounts L1 audits extra bills. Accounts L2 / Director approves payment and transfers ₹15K reimbursement to SPOC.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Case 3: Exact Match (Zero Balance)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Advance was ₹1.5L and SPOC spent exactly ₹1.5L.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Accounts L1 audits all bills. Accounts Director marks account settled and closed immediately.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