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6"/>
        </w:rPr>
        <w:t>Weekly Status Report — AP Automation System</w:t>
        <w:br/>
      </w:r>
      <w:r>
        <w:rPr>
          <w:b/>
          <w:color w:val="C2410C"/>
          <w:sz w:val="22"/>
        </w:rPr>
        <w:t>All 4 AP Automation Modules Officially Under Active User Acceptance Testing (UAT)</w:t>
        <w:br/>
      </w:r>
    </w:p>
    <w:p>
      <w:r>
        <w:rPr>
          <w:b/>
          <w:sz w:val="19"/>
        </w:rPr>
        <w:t xml:space="preserve">Reporting Period: </w:t>
      </w:r>
      <w:r>
        <w:rPr>
          <w:sz w:val="19"/>
        </w:rPr>
        <w:t xml:space="preserve">13 October 2026 – 21 October 2026  |  </w:t>
      </w:r>
      <w:r>
        <w:rPr>
          <w:b/>
          <w:sz w:val="19"/>
        </w:rPr>
        <w:t xml:space="preserve">Prepared by: </w:t>
      </w:r>
      <w:r>
        <w:rPr>
          <w:sz w:val="19"/>
        </w:rPr>
        <w:t xml:space="preserve">Ashwinkumar K  |  </w:t>
      </w:r>
      <w:r>
        <w:rPr>
          <w:b/>
          <w:sz w:val="19"/>
        </w:rPr>
        <w:t xml:space="preserve">Team: </w:t>
      </w:r>
      <w:r>
        <w:rPr>
          <w:sz w:val="19"/>
        </w:rPr>
        <w:t>AP Automation (Finance &amp; ERP Operations)</w:t>
      </w:r>
    </w:p>
    <w:tbl>
      <w:tblPr>
        <w:tblW w:type="auto" w:w="0"/>
        <w:jc w:val="center"/>
        <w:tblLook w:firstColumn="1" w:firstRow="1" w:lastColumn="0" w:lastRow="0" w:noHBand="0" w:noVBand="1" w:val="04A0"/>
      </w:tblPr>
      <w:tblGrid>
        <w:gridCol w:w="10224"/>
      </w:tblGrid>
      <w:tr>
        <w:tc>
          <w:tcPr>
            <w:tcW w:type="dxa" w:w="10224"/>
            <w:shd w:fill="F0FDF4"/>
            <w:tcMar>
              <w:top w:w="120" w:type="dxa"/>
              <w:bottom w:w="120" w:type="dxa"/>
              <w:left w:w="180" w:type="dxa"/>
              <w:right w:w="180" w:type="dxa"/>
            </w:tcMar>
          </w:tcPr>
          <w:p>
            <w:r>
              <w:rPr>
                <w:b/>
                <w:color w:val="15803D"/>
                <w:sz w:val="21"/>
              </w:rPr>
              <w:t>🚀 DEPLOYMENT MILESTONE: ALL MODULES CURRENTLY UNDER UAT</w:t>
              <w:br/>
            </w:r>
            <w:r>
              <w:rPr>
                <w:sz w:val="18"/>
              </w:rPr>
              <w:t>All four core modules of the Enterprise AP Automation Suite are fully deployed on the UAT portal (https://aionion-uat.m.frappe.cloud/desk) and undergoing rigorous User Acceptance Testing:</w:t>
              <w:br/>
              <w:t>• Lane 1: Petty Cash Entry (Operational branch cash flows &amp; custodian reconciliations)</w:t>
              <w:br/>
              <w:t>• Lane 2: Employee Reimbursement Claims (Travel, team lunch, fuel, internet &amp; per-diem claims)</w:t>
              <w:br/>
              <w:t>• Lane 3: Vendor Payments (3A Commercial PO/Non-PO Invoices &amp; 3B Admin Weekly Multi-Row Claims)</w:t>
              <w:br/>
              <w:t>• Lane 4: Corporate Events &amp; Spends (Advance imprest proposals &amp; post-event 7-day delta settlements)</w:t>
              <w:br/>
              <w:t>Note on Bank Integrations: Payments currently operate via standard corporate bank batch releases and manual UTR reference stamping. Bank direct API integration will be wired upon final receipt and whitelisting of banking credentials.</w:t>
            </w:r>
          </w:p>
        </w:tc>
      </w:tr>
    </w:tbl>
    <w:p/>
    <w:p>
      <w:pPr>
        <w:pStyle w:val="Heading1"/>
      </w:pPr>
      <w:r>
        <w:t>1. Module-by-Module UAT Status &amp; Weekly Progress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92"/>
            <w:shd w:fill="1E293B"/>
            <w:tcMar>
              <w:top w:w="100" w:type="dxa"/>
              <w:bottom w:w="100" w:type="dxa"/>
              <w:left w:w="100" w:type="dxa"/>
              <w:right w:w="100" w:type="dxa"/>
            </w:tcMar>
          </w:tcPr>
          <w:p>
            <w:r>
              <w:rPr>
                <w:b/>
                <w:color w:val="FFFFFF"/>
                <w:sz w:val="19"/>
              </w:rPr>
              <w:t>AP Automation Module</w:t>
            </w:r>
          </w:p>
        </w:tc>
        <w:tc>
          <w:tcPr>
            <w:tcW w:type="dxa" w:w="1584"/>
            <w:shd w:fill="1E293B"/>
            <w:tcMar>
              <w:top w:w="100" w:type="dxa"/>
              <w:bottom w:w="100" w:type="dxa"/>
              <w:left w:w="100" w:type="dxa"/>
              <w:right w:w="100" w:type="dxa"/>
            </w:tcMar>
          </w:tcPr>
          <w:p>
            <w:r>
              <w:rPr>
                <w:b/>
                <w:color w:val="FFFFFF"/>
                <w:sz w:val="19"/>
              </w:rPr>
              <w:t>Status</w:t>
            </w:r>
          </w:p>
        </w:tc>
        <w:tc>
          <w:tcPr>
            <w:tcW w:type="dxa" w:w="3888"/>
            <w:shd w:fill="1E293B"/>
            <w:tcMar>
              <w:top w:w="100" w:type="dxa"/>
              <w:bottom w:w="100" w:type="dxa"/>
              <w:left w:w="100" w:type="dxa"/>
              <w:right w:w="100" w:type="dxa"/>
            </w:tcMar>
          </w:tcPr>
          <w:p>
            <w:r>
              <w:rPr>
                <w:b/>
                <w:color w:val="FFFFFF"/>
                <w:sz w:val="19"/>
              </w:rPr>
              <w:t>Accomplishments Completed This Week</w:t>
            </w:r>
          </w:p>
        </w:tc>
        <w:tc>
          <w:tcPr>
            <w:tcW w:type="dxa" w:w="2016"/>
            <w:shd w:fill="1E293B"/>
            <w:tcMar>
              <w:top w:w="100" w:type="dxa"/>
              <w:bottom w:w="100" w:type="dxa"/>
              <w:left w:w="100" w:type="dxa"/>
              <w:right w:w="100" w:type="dxa"/>
            </w:tcMar>
          </w:tcPr>
          <w:p>
            <w:r>
              <w:rPr>
                <w:b/>
                <w:color w:val="FFFFFF"/>
                <w:sz w:val="19"/>
              </w:rPr>
              <w:t>Next Focus</w:t>
            </w:r>
          </w:p>
        </w:tc>
      </w:tr>
      <w:tr>
        <w:tc>
          <w:tcPr>
            <w:tcW w:type="dxa" w:w="2592"/>
            <w:shd w:fill="F8FAFC"/>
            <w:tcMar>
              <w:top w:w="80" w:type="dxa"/>
              <w:bottom w:w="80" w:type="dxa"/>
              <w:left w:w="100" w:type="dxa"/>
              <w:right w:w="100" w:type="dxa"/>
            </w:tcMar>
          </w:tcPr>
          <w:p>
            <w:r>
              <w:rPr>
                <w:b/>
                <w:sz w:val="17"/>
              </w:rPr>
              <w:t>Lane 2: Employee Reimbursements</w:t>
              <w:br/>
              <w:t>(Travel, Meals, Mobile, Fuel)</w:t>
            </w:r>
          </w:p>
        </w:tc>
        <w:tc>
          <w:tcPr>
            <w:tcW w:type="dxa" w:w="1584"/>
            <w:shd w:fill="F8FAFC"/>
            <w:tcMar>
              <w:top w:w="80" w:type="dxa"/>
              <w:bottom w:w="80" w:type="dxa"/>
              <w:left w:w="100" w:type="dxa"/>
              <w:right w:w="100" w:type="dxa"/>
            </w:tcMar>
          </w:tcPr>
          <w:p>
            <w:pPr>
              <w:jc w:val="center"/>
            </w:pPr>
            <w:r>
              <w:rPr>
                <w:b/>
                <w:color w:val="16A34A"/>
                <w:sz w:val="17"/>
              </w:rPr>
              <w:t>UNDER UAT</w:t>
              <w:br/>
              <w:t>(GREEN)</w:t>
            </w:r>
          </w:p>
        </w:tc>
        <w:tc>
          <w:tcPr>
            <w:tcW w:type="dxa" w:w="3888"/>
            <w:shd w:fill="F8FAFC"/>
            <w:tcMar>
              <w:top w:w="80" w:type="dxa"/>
              <w:bottom w:w="80" w:type="dxa"/>
              <w:left w:w="100" w:type="dxa"/>
              <w:right w:w="100" w:type="dxa"/>
            </w:tcMar>
          </w:tcPr>
          <w:p>
            <w:r>
              <w:rPr>
                <w:sz w:val="17"/>
              </w:rPr>
              <w:t>• Tally JV Tracking: Added JV Number and JV Date fields with Accounts-only edit permissions &amp; Excel export.</w:t>
              <w:br/>
              <w:t>• Friday Weekly Batch: Built consolidated 10:00 AM Friday Admin batching with row-level return for Admin L1/L2 and 12:00 PM Accounts handoff.</w:t>
              <w:br/>
              <w:t>• Dynamic Reporting Manager: Resolved claimant's HRMS reports_to dynamically with leave delegation.</w:t>
              <w:br/>
              <w:t>• Email Threading Optimization: Enforced strict RFC 5322 continuous conversation threading and resolved async wallet race conditions.</w:t>
            </w:r>
          </w:p>
        </w:tc>
        <w:tc>
          <w:tcPr>
            <w:tcW w:type="dxa" w:w="2016"/>
            <w:shd w:fill="F8FAFC"/>
            <w:tcMar>
              <w:top w:w="80" w:type="dxa"/>
              <w:bottom w:w="80" w:type="dxa"/>
              <w:left w:w="100" w:type="dxa"/>
              <w:right w:w="100" w:type="dxa"/>
            </w:tcMar>
          </w:tcPr>
          <w:p>
            <w:r>
              <w:rPr>
                <w:sz w:val="17"/>
              </w:rPr>
              <w:t>• Consolidate employee UAT feedback on mobile receipt attachments.</w:t>
              <w:br/>
              <w:t>• Audit weekly Friday batch settlement.</w:t>
            </w:r>
          </w:p>
        </w:tc>
      </w:tr>
      <w:tr>
        <w:tc>
          <w:tcPr>
            <w:tcW w:type="dxa" w:w="2592"/>
            <w:shd w:fill="FFFFFF"/>
            <w:tcMar>
              <w:top w:w="80" w:type="dxa"/>
              <w:bottom w:w="80" w:type="dxa"/>
              <w:left w:w="100" w:type="dxa"/>
              <w:right w:w="100" w:type="dxa"/>
            </w:tcMar>
          </w:tcPr>
          <w:p>
            <w:r>
              <w:rPr>
                <w:b/>
                <w:sz w:val="17"/>
              </w:rPr>
              <w:t>Lane 3A: Commercial Vendor Claims</w:t>
              <w:br/>
              <w:t>(PO &amp; Non-PO Invoices)</w:t>
            </w:r>
          </w:p>
        </w:tc>
        <w:tc>
          <w:tcPr>
            <w:tcW w:type="dxa" w:w="1584"/>
            <w:shd w:fill="FFFFFF"/>
            <w:tcMar>
              <w:top w:w="80" w:type="dxa"/>
              <w:bottom w:w="80" w:type="dxa"/>
              <w:left w:w="100" w:type="dxa"/>
              <w:right w:w="100" w:type="dxa"/>
            </w:tcMar>
          </w:tcPr>
          <w:p>
            <w:pPr>
              <w:jc w:val="center"/>
            </w:pPr>
            <w:r>
              <w:rPr>
                <w:b/>
                <w:color w:val="16A34A"/>
                <w:sz w:val="17"/>
              </w:rPr>
              <w:t>UNDER UAT</w:t>
              <w:br/>
              <w:t>(GREEN)</w:t>
            </w:r>
          </w:p>
        </w:tc>
        <w:tc>
          <w:tcPr>
            <w:tcW w:type="dxa" w:w="3888"/>
            <w:shd w:fill="FFFFFF"/>
            <w:tcMar>
              <w:top w:w="80" w:type="dxa"/>
              <w:bottom w:w="80" w:type="dxa"/>
              <w:left w:w="100" w:type="dxa"/>
              <w:right w:w="100" w:type="dxa"/>
            </w:tcMar>
          </w:tcPr>
          <w:p>
            <w:r>
              <w:rPr>
                <w:sz w:val="17"/>
              </w:rPr>
              <w:t>• Streamlined 5-Stage Approval: Unified pipeline (Submitter ➔ Manager ➔ Director ➔ Accounts L1 ➔ Accounts L2 ➔ Payment); eliminated redundant HoD and ₹2 Lakhs splits.</w:t>
              <w:br/>
              <w:t>• 1-Click Unified Approval: Single approval auto-advances directly to Accounts L1 Audit when Manager == Director.</w:t>
              <w:br/>
              <w:t>• Automated Daily SLA Reminders: Cron service running M–F at 10:00 AM alerting pending approvers.</w:t>
              <w:br/>
              <w:t>• Penny Drop Protection: Hard-lock on bank account name mismatches.</w:t>
            </w:r>
          </w:p>
        </w:tc>
        <w:tc>
          <w:tcPr>
            <w:tcW w:type="dxa" w:w="2016"/>
            <w:shd w:fill="FFFFFF"/>
            <w:tcMar>
              <w:top w:w="80" w:type="dxa"/>
              <w:bottom w:w="80" w:type="dxa"/>
              <w:left w:w="100" w:type="dxa"/>
              <w:right w:w="100" w:type="dxa"/>
            </w:tcMar>
          </w:tcPr>
          <w:p>
            <w:r>
              <w:rPr>
                <w:sz w:val="17"/>
              </w:rPr>
              <w:t>• Stakeholder UAT testing on commercial 3-way matching.</w:t>
              <w:br/>
              <w:t>• Verify vendor invoice PDF viewing.</w:t>
            </w:r>
          </w:p>
        </w:tc>
      </w:tr>
      <w:tr>
        <w:tc>
          <w:tcPr>
            <w:tcW w:type="dxa" w:w="2592"/>
            <w:shd w:fill="F8FAFC"/>
            <w:tcMar>
              <w:top w:w="80" w:type="dxa"/>
              <w:bottom w:w="80" w:type="dxa"/>
              <w:left w:w="100" w:type="dxa"/>
              <w:right w:w="100" w:type="dxa"/>
            </w:tcMar>
          </w:tcPr>
          <w:p>
            <w:r>
              <w:rPr>
                <w:b/>
                <w:sz w:val="17"/>
              </w:rPr>
              <w:t>Lane 3B: Admin Weekly Vendor Claims</w:t>
              <w:br/>
              <w:t>(Multi-Row Petty Cash Style)</w:t>
            </w:r>
          </w:p>
        </w:tc>
        <w:tc>
          <w:tcPr>
            <w:tcW w:type="dxa" w:w="1584"/>
            <w:shd w:fill="F8FAFC"/>
            <w:tcMar>
              <w:top w:w="80" w:type="dxa"/>
              <w:bottom w:w="80" w:type="dxa"/>
              <w:left w:w="100" w:type="dxa"/>
              <w:right w:w="100" w:type="dxa"/>
            </w:tcMar>
          </w:tcPr>
          <w:p>
            <w:pPr>
              <w:jc w:val="center"/>
            </w:pPr>
            <w:r>
              <w:rPr>
                <w:b/>
                <w:color w:val="16A34A"/>
                <w:sz w:val="17"/>
              </w:rPr>
              <w:t>UNDER UAT</w:t>
              <w:br/>
              <w:t>(GREEN)</w:t>
            </w:r>
          </w:p>
        </w:tc>
        <w:tc>
          <w:tcPr>
            <w:tcW w:type="dxa" w:w="3888"/>
            <w:shd w:fill="F8FAFC"/>
            <w:tcMar>
              <w:top w:w="80" w:type="dxa"/>
              <w:bottom w:w="80" w:type="dxa"/>
              <w:left w:w="100" w:type="dxa"/>
              <w:right w:w="100" w:type="dxa"/>
            </w:tcMar>
          </w:tcPr>
          <w:p>
            <w:r>
              <w:rPr>
                <w:sz w:val="17"/>
              </w:rPr>
              <w:t>• Dedicated AP Approval Matrix: Registered 'Admin Weekly Vendor Claim' lane with 4-tier matrix policy.</w:t>
              <w:br/>
              <w:t>• 2-Level Accounts Architecture: Split into Accounts L1 Audit (tax &amp; bills) and Accounts L2 (payout sanction).</w:t>
              <w:br/>
              <w:t>• Strict 1-to-1 Forward Emails: Zero group spam; alerts only the designated approver per level.</w:t>
              <w:br/>
              <w:t>• Multi-Tier Returns &amp; Fast-Track Resubmit: Direct bypass back to reviewer.</w:t>
              <w:br/>
              <w:t>• 10/10 automated E2E test verification on hrms1.local.</w:t>
            </w:r>
          </w:p>
        </w:tc>
        <w:tc>
          <w:tcPr>
            <w:tcW w:type="dxa" w:w="2016"/>
            <w:shd w:fill="F8FAFC"/>
            <w:tcMar>
              <w:top w:w="80" w:type="dxa"/>
              <w:bottom w:w="80" w:type="dxa"/>
              <w:left w:w="100" w:type="dxa"/>
              <w:right w:w="100" w:type="dxa"/>
            </w:tcMar>
          </w:tcPr>
          <w:p>
            <w:r>
              <w:rPr>
                <w:sz w:val="17"/>
              </w:rPr>
              <w:t>• Monitor Admin team weekly grid entry.</w:t>
              <w:br/>
              <w:t>• Audit 1-click Excel export with proof formulas.</w:t>
            </w:r>
          </w:p>
        </w:tc>
      </w:tr>
      <w:tr>
        <w:tc>
          <w:tcPr>
            <w:tcW w:type="dxa" w:w="2592"/>
            <w:shd w:fill="FFFFFF"/>
            <w:tcMar>
              <w:top w:w="80" w:type="dxa"/>
              <w:bottom w:w="80" w:type="dxa"/>
              <w:left w:w="100" w:type="dxa"/>
              <w:right w:w="100" w:type="dxa"/>
            </w:tcMar>
          </w:tcPr>
          <w:p>
            <w:r>
              <w:rPr>
                <w:b/>
                <w:sz w:val="17"/>
              </w:rPr>
              <w:t>Lane 4: Corporate Events &amp; Spends</w:t>
              <w:br/>
              <w:t>(Advance to Settlement)</w:t>
            </w:r>
          </w:p>
        </w:tc>
        <w:tc>
          <w:tcPr>
            <w:tcW w:type="dxa" w:w="1584"/>
            <w:shd w:fill="FFFFFF"/>
            <w:tcMar>
              <w:top w:w="80" w:type="dxa"/>
              <w:bottom w:w="80" w:type="dxa"/>
              <w:left w:w="100" w:type="dxa"/>
              <w:right w:w="100" w:type="dxa"/>
            </w:tcMar>
          </w:tcPr>
          <w:p>
            <w:pPr>
              <w:jc w:val="center"/>
            </w:pPr>
            <w:r>
              <w:rPr>
                <w:b/>
                <w:color w:val="16A34A"/>
                <w:sz w:val="17"/>
              </w:rPr>
              <w:t>UNDER UAT</w:t>
              <w:br/>
              <w:t>(GREEN)</w:t>
            </w:r>
          </w:p>
        </w:tc>
        <w:tc>
          <w:tcPr>
            <w:tcW w:type="dxa" w:w="3888"/>
            <w:shd w:fill="FFFFFF"/>
            <w:tcMar>
              <w:top w:w="80" w:type="dxa"/>
              <w:bottom w:w="80" w:type="dxa"/>
              <w:left w:w="100" w:type="dxa"/>
              <w:right w:w="100" w:type="dxa"/>
            </w:tcMar>
          </w:tcPr>
          <w:p>
            <w:r>
              <w:rPr>
                <w:sz w:val="17"/>
              </w:rPr>
              <w:t>• Dual-Stream Demarcation: Stream A (Direct Finance) vs Stream B (SPOC On-ground Imprest).</w:t>
              <w:br/>
              <w:t>• Live Budget Ledger Engine: Real-time committed spend tracking with automatic visual overrun alerts.</w:t>
              <w:br/>
              <w:t>• Imprest Advance &amp; Payout: Cash proposal validation &amp; bank disbursement with UTR tracking.</w:t>
              <w:br/>
              <w:t>• Post-Event Delta Math: 3-way settlement (Surplus refund with UTR, deficit reimbursement, exact match).</w:t>
              <w:br/>
              <w:t>• 7/14-Day Ageing Alerts: Automated reminder at 7 days &amp; payroll deduction alert at 14 days.</w:t>
            </w:r>
          </w:p>
        </w:tc>
        <w:tc>
          <w:tcPr>
            <w:tcW w:type="dxa" w:w="2016"/>
            <w:shd w:fill="FFFFFF"/>
            <w:tcMar>
              <w:top w:w="80" w:type="dxa"/>
              <w:bottom w:w="80" w:type="dxa"/>
              <w:left w:w="100" w:type="dxa"/>
              <w:right w:w="100" w:type="dxa"/>
            </w:tcMar>
          </w:tcPr>
          <w:p>
            <w:r>
              <w:rPr>
                <w:sz w:val="17"/>
              </w:rPr>
              <w:t>• Run end-to-end pilot on upcoming corporate event.</w:t>
              <w:br/>
              <w:t>• Validate HRMS payroll deduction hooks.</w:t>
            </w:r>
          </w:p>
        </w:tc>
      </w:tr>
    </w:tbl>
    <w:p/>
    <w:p>
      <w:pPr>
        <w:pStyle w:val="Heading1"/>
      </w:pPr>
      <w:r>
        <w:t>2. Detailed Technical Accomplishments Completed This Week</w:t>
      </w:r>
    </w:p>
    <w:p>
      <w:r>
        <w:rPr>
          <w:b/>
          <w:color w:val="1E293B"/>
          <w:sz w:val="22"/>
        </w:rPr>
        <w:t>A. Employee Reimbursement Claims (Lane 2 - Enhancements This Week)</w:t>
      </w:r>
    </w:p>
    <w:p>
      <w:pPr>
        <w:pStyle w:val="ListBullet"/>
      </w:pPr>
      <w:r>
        <w:rPr>
          <w:sz w:val="19"/>
        </w:rPr>
        <w:t>Tally JV Number and JV Date Tracking: Engineered and deployed dedicated fields for Tally Journal Voucher (JV) tracking on the claim header. Enforced strict RBAC field permissions ensuring only Accounts L1 and Accounts Director can modify JV numbers. Integrated JV references into the automated financial Excel export.</w:t>
      </w:r>
    </w:p>
    <w:p>
      <w:pPr>
        <w:pStyle w:val="ListBullet"/>
      </w:pPr>
      <w:r>
        <w:rPr>
          <w:sz w:val="19"/>
        </w:rPr>
        <w:t>Consolidated Friday Weekly Settlement Batch: Implemented automated batching logic aggregating all approved employee claims every Friday at 10:00 AM IST for Admin review, with a strict 12:00 PM handoff to Accounts for payment release.</w:t>
      </w:r>
    </w:p>
    <w:p>
      <w:pPr>
        <w:pStyle w:val="ListBullet"/>
      </w:pPr>
      <w:r>
        <w:rPr>
          <w:sz w:val="19"/>
        </w:rPr>
        <w:t>Row-Level Rejection &amp; Send-Back Engine: Empowered Admin L1 and Admin L2 reviewers to reject individual line items within a batch (e.g., rejecting an unreceipted dinner while approving travel cabs) rather than returning the entire batch.</w:t>
      </w:r>
    </w:p>
    <w:p>
      <w:pPr>
        <w:pStyle w:val="ListBullet"/>
      </w:pPr>
      <w:r>
        <w:rPr>
          <w:sz w:val="19"/>
        </w:rPr>
        <w:t>Email Threading &amp; Queue Optimization (RFC 5322): Resolved duplicate database lock contention in the background email queue. Enforced strict RFC 5322 continuous conversation threading so all rejection, resubmission, and approval updates stay within a single clean email thread.</w:t>
      </w:r>
    </w:p>
    <w:p>
      <w:pPr>
        <w:pStyle w:val="ListBullet"/>
      </w:pPr>
      <w:r>
        <w:rPr>
          <w:sz w:val="19"/>
        </w:rPr>
        <w:t>Dynamic HRMS Reporting Manager Resolution: Standardized reporting manager lookup across all expense categories (Travel, Team Lunch, Local Conveyance, Fuel, Mobile) with seamless HRMS leave delegation.</w:t>
      </w:r>
    </w:p>
    <w:p>
      <w:r>
        <w:rPr>
          <w:b/>
          <w:color w:val="1E293B"/>
          <w:sz w:val="22"/>
        </w:rPr>
        <w:br/>
        <w:t>B. Commercial Vendor Invoice Claims (Lane 3A - 1-Bill PO/Non-PO)</w:t>
      </w:r>
    </w:p>
    <w:p>
      <w:pPr>
        <w:pStyle w:val="ListBullet"/>
      </w:pPr>
      <w:r>
        <w:rPr>
          <w:sz w:val="19"/>
        </w:rPr>
        <w:t>Streamlined 5-Stage Approval Pipeline: Eliminated the redundant HoD review tier and removed artificial ₹2 Lakhs splits. All commercial vendor claims follow an uninterrupted corporate progression: Submitter ➔ Reporting Manager ➔ Executive Director ➔ Accounts L1 Audit ➔ Accounts L2 Sanction ➔ Bank Payment.</w:t>
      </w:r>
    </w:p>
    <w:p>
      <w:pPr>
        <w:pStyle w:val="ListBullet"/>
      </w:pPr>
      <w:r>
        <w:rPr>
          <w:sz w:val="19"/>
        </w:rPr>
        <w:t>1-Click Unified Approval When Manager == Director: For teams where the claimant reports directly to the Director/Business Head, single approval logs both Stage 1 and Stage 2 in the immutable audit trail and auto-advances directly to Accounts L1 Audit (Pending Accounts Review).</w:t>
      </w:r>
    </w:p>
    <w:p>
      <w:pPr>
        <w:pStyle w:val="ListBullet"/>
      </w:pPr>
      <w:r>
        <w:rPr>
          <w:sz w:val="19"/>
        </w:rPr>
        <w:t>Dynamic Line Manager Resolution: Evaluates the active HRMS Employee record ('reports_to') dynamically on claim submission, ensuring strict 1-to-1 email dispatching.</w:t>
      </w:r>
    </w:p>
    <w:p>
      <w:pPr>
        <w:pStyle w:val="ListBullet"/>
      </w:pPr>
      <w:r>
        <w:rPr>
          <w:sz w:val="19"/>
        </w:rPr>
        <w:t>Automated Daily SLA Reminders: Cron service running Monday–Friday at 10:00 AM IST alerts pending approvers to maintain supplier payment timelines.</w:t>
      </w:r>
    </w:p>
    <w:p>
      <w:pPr>
        <w:pStyle w:val="ListBullet"/>
      </w:pPr>
      <w:r>
        <w:rPr>
          <w:sz w:val="19"/>
        </w:rPr>
        <w:t>NPCI Penny Drop Protection: Auto-locks vendor bank credentials from master records and hard-blocks payments on name mismatches.</w:t>
      </w:r>
    </w:p>
    <w:p>
      <w:pPr>
        <w:pStyle w:val="ListBullet"/>
      </w:pPr>
      <w:r>
        <w:rPr>
          <w:sz w:val="19"/>
        </w:rPr>
        <w:t>SOP Documentation: Rolled out official SOP manual 'SOP_Commercial_Vendor_Invoice_Claims_Lane3.docx' with UAT test credentials.</w:t>
      </w:r>
    </w:p>
    <w:p>
      <w:r>
        <w:rPr>
          <w:b/>
          <w:color w:val="1E293B"/>
          <w:sz w:val="22"/>
        </w:rPr>
        <w:br/>
        <w:t>C. Admin Weekly Vendor Claims (Lane 3B - Multi-Row Grid)</w:t>
      </w:r>
    </w:p>
    <w:p>
      <w:pPr>
        <w:pStyle w:val="ListBullet"/>
      </w:pPr>
      <w:r>
        <w:rPr>
          <w:sz w:val="19"/>
        </w:rPr>
        <w:t>Dedicated AP Approval Matrix Integration: Registered 'Admin Weekly Vendor Claim' in the AP Approval Matrix. Companies configure specific named approver emails per level rather than relying on broad Frappe roles.</w:t>
      </w:r>
    </w:p>
    <w:p>
      <w:pPr>
        <w:pStyle w:val="ListBullet"/>
      </w:pPr>
      <w:r>
        <w:rPr>
          <w:sz w:val="19"/>
        </w:rPr>
        <w:t>2-Level Accounts Architecture: Split financial sign-offs into Accounts L1 Audit (statutory GST and TDS withholding verification) and Accounts L2 / Director (executive payout sanction &amp; batch release).</w:t>
      </w:r>
    </w:p>
    <w:p>
      <w:pPr>
        <w:pStyle w:val="ListBullet"/>
      </w:pPr>
      <w:r>
        <w:rPr>
          <w:sz w:val="19"/>
        </w:rPr>
        <w:t>Strict 1-to-1 Email Routing: Configured notification_service.py to route forward approval emails strictly to the single designated matrix user (zero spam to other role holders).</w:t>
      </w:r>
    </w:p>
    <w:p>
      <w:pPr>
        <w:pStyle w:val="ListBullet"/>
      </w:pPr>
      <w:r>
        <w:rPr>
          <w:sz w:val="19"/>
        </w:rPr>
        <w:t>Targeted Multi-Tier Return &amp; Fast-Track Resubmit: Reviewers return vouchers with mandatory remarks to Receptionist (Draft), Admin L1, or Admin L2. Corrected vouchers bypass previously approved stages and jump straight back to the reviewer.</w:t>
      </w:r>
    </w:p>
    <w:p>
      <w:pPr>
        <w:pStyle w:val="ListBullet"/>
      </w:pPr>
      <w:r>
        <w:rPr>
          <w:sz w:val="19"/>
        </w:rPr>
        <w:t>10/10 Automated Test Verification: Executed full test suite on hrms1.local validating all approval tiers, security gates, and return scenarios.</w:t>
      </w:r>
    </w:p>
    <w:p>
      <w:pPr>
        <w:pStyle w:val="ListBullet"/>
      </w:pPr>
      <w:r>
        <w:rPr>
          <w:sz w:val="19"/>
        </w:rPr>
        <w:t>SOP Documentation: Published official SOP manual 'SOP_Admin_Weekly_Vendor_Claims.docx'.</w:t>
      </w:r>
    </w:p>
    <w:p>
      <w:r>
        <w:rPr>
          <w:b/>
          <w:color w:val="1E293B"/>
          <w:sz w:val="22"/>
        </w:rPr>
        <w:br/>
        <w:t>D. Corporate Events &amp; Spends (Lane 4 - Advance to 7-Day Settlement)</w:t>
      </w:r>
    </w:p>
    <w:p>
      <w:pPr>
        <w:pStyle w:val="ListBullet"/>
      </w:pPr>
      <w:r>
        <w:rPr>
          <w:sz w:val="19"/>
        </w:rPr>
        <w:t>Dual-Stream Spend Demarcation: Separated event spending into Stream A (Direct Finance Vendor Invoices for hotels, flights, and stage setups) and Stream B (SPOC On-Ground Cash Imprest for local transport, snacks, badges, and spot items).</w:t>
      </w:r>
    </w:p>
    <w:p>
      <w:pPr>
        <w:pStyle w:val="ListBullet"/>
      </w:pPr>
      <w:r>
        <w:rPr>
          <w:sz w:val="19"/>
        </w:rPr>
        <w:t>Live Event Budget Ledger: update_event_budget_ledger() continuously tracks Committed Spend = Stream A Direct + max(Disbursed Advance, SPOC Actual Spends). Displays live overrun visual warning badges (&lt;80%, 80-100%, &gt;100%).</w:t>
      </w:r>
    </w:p>
    <w:p>
      <w:pPr>
        <w:pStyle w:val="ListBullet"/>
      </w:pPr>
      <w:r>
        <w:rPr>
          <w:sz w:val="19"/>
        </w:rPr>
        <w:t>Advance Imprest Proposal &amp; Sanction: SPOC files itemized advance proposals with budget ceiling validation. Business Head sanctions and Accounts disburses funds with bank UTR tracking.</w:t>
      </w:r>
    </w:p>
    <w:p>
      <w:pPr>
        <w:pStyle w:val="ListBullet"/>
      </w:pPr>
      <w:r>
        <w:rPr>
          <w:sz w:val="19"/>
        </w:rPr>
        <w:t>Post-Event Settlement Delta Math: Automated 3-scenario delta engine: (1) Surplus Refund (SPOC returns leftover cash; system mandates bank refund UTR before closure), (2) Deficit Reimbursement (company pays SPOC extra), and (3) Exact Balance.</w:t>
      </w:r>
    </w:p>
    <w:p>
      <w:pPr>
        <w:pStyle w:val="ListBullet"/>
      </w:pPr>
      <w:r>
        <w:rPr>
          <w:sz w:val="19"/>
        </w:rPr>
        <w:t>7-Day &amp; 14-Day Automated Ageing Escalations: Automated cron service sends a 7-day post-event reminder, escalating at 14 days to an automated HRMS payroll deduction alert if advances remain unsettled.</w:t>
      </w:r>
    </w:p>
    <w:p>
      <w:pPr>
        <w:pStyle w:val="ListBullet"/>
      </w:pPr>
      <w:r>
        <w:rPr>
          <w:sz w:val="19"/>
        </w:rPr>
        <w:t>SOP Documentation: Published official SOP manual 'SOP_Corporate_Events_Spends_Lane4.docx'.</w:t>
      </w:r>
    </w:p>
    <w:p/>
    <w:p>
      <w:pPr>
        <w:pStyle w:val="Heading1"/>
      </w:pPr>
      <w:r>
        <w:t>3. Codebase Integrity &amp; Version Control Status</w:t>
      </w:r>
    </w:p>
    <w:p>
      <w:r>
        <w:t>• Remote Repository: Ashwinkumar027/ap_automation</w:t>
        <w:br/>
        <w:t>• Active Branch: version-16 (100% synchronized with origin)</w:t>
        <w:br/>
        <w:t>• Working Tree: Clean (0 uncommitted changes)</w:t>
        <w:br/>
        <w:t>• Documentation Delivered: All 3 comprehensive SOP Word manuals (Lane 3A, Lane 3B, Lane 4) and Weekly Reports generated and committed.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