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1D67" w:rsidRDefault="00000000">
      <w:pPr>
        <w:spacing w:before="60"/>
        <w:ind w:left="20"/>
        <w:jc w:val="center"/>
        <w:rPr>
          <w:rFonts w:ascii="Calibri" w:eastAsia="Calibri" w:hAnsi="Calibri" w:cs="Calibri"/>
          <w:b/>
          <w:bCs/>
          <w:sz w:val="28"/>
          <w:szCs w:val="28"/>
        </w:rPr>
      </w:pPr>
      <w:r>
        <w:rPr>
          <w:rFonts w:ascii="Calibri" w:eastAsia="Calibri" w:hAnsi="Calibri" w:cs="Calibri"/>
          <w:b/>
          <w:bCs/>
          <w:sz w:val="28"/>
          <w:szCs w:val="28"/>
        </w:rPr>
        <w:t>AYESHA GHOSHAL</w:t>
      </w:r>
    </w:p>
    <w:p w14:paraId="00000002" w14:textId="77777777" w:rsidR="00D21D67" w:rsidRDefault="00000000">
      <w:pPr>
        <w:ind w:left="20"/>
        <w:jc w:val="center"/>
        <w:rPr>
          <w:rFonts w:ascii="Calibri" w:eastAsia="Calibri" w:hAnsi="Calibri" w:cs="Calibri"/>
          <w:b/>
          <w:bCs/>
          <w:sz w:val="18"/>
          <w:szCs w:val="18"/>
        </w:rPr>
      </w:pPr>
      <w:r>
        <w:rPr>
          <w:rFonts w:ascii="Calibri" w:eastAsia="Calibri" w:hAnsi="Calibri" w:cs="Calibri"/>
          <w:sz w:val="20"/>
          <w:szCs w:val="20"/>
        </w:rPr>
        <w:t xml:space="preserve">In-person/Hybrid/Remote I Seattle, WA • ghoshalayesha@gmail.com • (424) 566-0548 • </w:t>
      </w:r>
      <w:hyperlink r:id="rId5">
        <w:r w:rsidR="00D21D67">
          <w:rPr>
            <w:rFonts w:ascii="Calibri" w:eastAsia="Calibri" w:hAnsi="Calibri" w:cs="Calibri"/>
            <w:color w:val="1155CC"/>
            <w:sz w:val="20"/>
            <w:szCs w:val="20"/>
            <w:u w:val="single"/>
          </w:rPr>
          <w:t>linkedin.com/in/ayesha-ghoshal</w:t>
        </w:r>
      </w:hyperlink>
    </w:p>
    <w:p w14:paraId="00000003" w14:textId="77777777" w:rsidR="00D21D67" w:rsidRDefault="005D3EA6">
      <w:pPr>
        <w:pStyle w:val="Heading1"/>
        <w:keepNext w:val="0"/>
        <w:keepLines w:val="0"/>
        <w:spacing w:before="0" w:after="0"/>
        <w:ind w:left="140"/>
        <w:rPr>
          <w:rFonts w:ascii="Calibri" w:eastAsia="Calibri" w:hAnsi="Calibri" w:cs="Calibri"/>
          <w:b/>
          <w:bCs/>
          <w:sz w:val="18"/>
          <w:szCs w:val="18"/>
        </w:rPr>
      </w:pPr>
      <w:bookmarkStart w:id="0" w:name="_zgzw22nym91n" w:colFirst="0" w:colLast="0"/>
      <w:bookmarkEnd w:id="0"/>
      <w:r>
        <w:rPr>
          <w:noProof/>
        </w:rPr>
        <w:pict w14:anchorId="17178422">
          <v:rect id="_x0000_i1028" alt="" style="width:461pt;height:.05pt;mso-width-percent:0;mso-height-percent:0;mso-width-percent:0;mso-height-percent:0" o:hralign="center" o:hrstd="t" o:hr="t" fillcolor="#a0a0a0" stroked="f"/>
        </w:pict>
      </w:r>
    </w:p>
    <w:p w14:paraId="00000004"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1" w:name="_f1ux5azizoq" w:colFirst="0" w:colLast="0"/>
      <w:bookmarkEnd w:id="1"/>
      <w:r>
        <w:rPr>
          <w:rFonts w:ascii="Calibri" w:eastAsia="Calibri" w:hAnsi="Calibri" w:cs="Calibri"/>
          <w:b/>
          <w:bCs/>
          <w:sz w:val="18"/>
          <w:szCs w:val="18"/>
        </w:rPr>
        <w:t>EXECUTIVE SUMMARY</w:t>
      </w:r>
    </w:p>
    <w:p w14:paraId="00000005" w14:textId="4AC3A0CF" w:rsidR="00D21D67" w:rsidRDefault="00000000">
      <w:pPr>
        <w:pStyle w:val="Heading1"/>
        <w:keepNext w:val="0"/>
        <w:keepLines w:val="0"/>
        <w:spacing w:before="0" w:after="0" w:line="240" w:lineRule="auto"/>
        <w:ind w:left="180"/>
      </w:pPr>
      <w:bookmarkStart w:id="2" w:name="_z5nv6nmd9xf5" w:colFirst="0" w:colLast="0"/>
      <w:bookmarkEnd w:id="2"/>
      <w:r>
        <w:rPr>
          <w:rFonts w:ascii="Calibri" w:eastAsia="Calibri" w:hAnsi="Calibri" w:cs="Calibri"/>
          <w:sz w:val="18"/>
          <w:szCs w:val="18"/>
        </w:rPr>
        <w:t>Technical Product Manager building foundational platform systems—identity &amp; access, multi-system integration, and regulated data infrastructure—that power multiple product teams. Defined the identity workflow, schema, and federated authentication model for a B2B p</w:t>
      </w:r>
      <w:r w:rsidR="00E53479">
        <w:rPr>
          <w:rFonts w:ascii="Calibri" w:eastAsia="Calibri" w:hAnsi="Calibri" w:cs="Calibri"/>
          <w:sz w:val="18"/>
          <w:szCs w:val="18"/>
        </w:rPr>
        <w:t>latform</w:t>
      </w:r>
      <w:r>
        <w:rPr>
          <w:rFonts w:ascii="Calibri" w:eastAsia="Calibri" w:hAnsi="Calibri" w:cs="Calibri"/>
          <w:sz w:val="18"/>
          <w:szCs w:val="18"/>
        </w:rPr>
        <w:t xml:space="preserve"> serving 1,000+ external partners on Amazon’s Vendor Central. Scaled integration platform from 5 pilot users to 1,000+ active partners over 18 months in incremental, shippable phases, achieving 90% onboarding reduction and $</w:t>
      </w:r>
      <w:r w:rsidR="00E53479">
        <w:rPr>
          <w:rFonts w:ascii="Calibri" w:eastAsia="Calibri" w:hAnsi="Calibri" w:cs="Calibri"/>
          <w:sz w:val="18"/>
          <w:szCs w:val="18"/>
        </w:rPr>
        <w:t>17</w:t>
      </w:r>
      <w:r>
        <w:rPr>
          <w:rFonts w:ascii="Calibri" w:eastAsia="Calibri" w:hAnsi="Calibri" w:cs="Calibri"/>
          <w:sz w:val="18"/>
          <w:szCs w:val="18"/>
        </w:rPr>
        <w:t>M impact. Comfortable working in ambiguity and translating complex infrastructure challenges into product outcomes; experienced across diverse platform domains (identity/auth, payments).</w:t>
      </w:r>
    </w:p>
    <w:p w14:paraId="00000006" w14:textId="77777777" w:rsidR="00D21D67" w:rsidRDefault="005D3EA6">
      <w:pPr>
        <w:pStyle w:val="Heading1"/>
        <w:keepNext w:val="0"/>
        <w:keepLines w:val="0"/>
        <w:spacing w:before="0" w:after="0" w:line="240" w:lineRule="auto"/>
        <w:ind w:left="140"/>
        <w:rPr>
          <w:rFonts w:ascii="Calibri" w:eastAsia="Calibri" w:hAnsi="Calibri" w:cs="Calibri"/>
          <w:b/>
          <w:bCs/>
          <w:sz w:val="18"/>
          <w:szCs w:val="18"/>
        </w:rPr>
      </w:pPr>
      <w:bookmarkStart w:id="3" w:name="_6gi0znz0q89w" w:colFirst="0" w:colLast="0"/>
      <w:bookmarkEnd w:id="3"/>
      <w:r>
        <w:rPr>
          <w:noProof/>
        </w:rPr>
        <w:pict w14:anchorId="00F28A66">
          <v:rect id="_x0000_i1027" alt="" style="width:468pt;height:.05pt;mso-width-percent:0;mso-height-percent:0;mso-width-percent:0;mso-height-percent:0" o:hralign="center" o:hrstd="t" o:hr="t" fillcolor="#a0a0a0" stroked="f"/>
        </w:pict>
      </w:r>
    </w:p>
    <w:p w14:paraId="00000007"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4" w:name="_hct1p4gnsy8i" w:colFirst="0" w:colLast="0"/>
      <w:bookmarkEnd w:id="4"/>
      <w:r>
        <w:rPr>
          <w:rFonts w:ascii="Calibri" w:eastAsia="Calibri" w:hAnsi="Calibri" w:cs="Calibri"/>
          <w:b/>
          <w:bCs/>
          <w:sz w:val="18"/>
          <w:szCs w:val="18"/>
        </w:rPr>
        <w:t xml:space="preserve">SKILLS &amp; TOOLS </w:t>
      </w:r>
    </w:p>
    <w:p w14:paraId="00000008"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5" w:name="_s2mz1u1kplxe" w:colFirst="0" w:colLast="0"/>
      <w:bookmarkEnd w:id="5"/>
      <w:r>
        <w:rPr>
          <w:rFonts w:ascii="Calibri" w:eastAsia="Calibri" w:hAnsi="Calibri" w:cs="Calibri"/>
          <w:b/>
          <w:bCs/>
          <w:sz w:val="18"/>
          <w:szCs w:val="18"/>
        </w:rPr>
        <w:t>PLATFORM DOMAINS</w:t>
      </w:r>
      <w:r>
        <w:rPr>
          <w:rFonts w:ascii="Calibri" w:eastAsia="Calibri" w:hAnsi="Calibri" w:cs="Calibri"/>
          <w:sz w:val="18"/>
          <w:szCs w:val="18"/>
        </w:rPr>
        <w:t>: Identity &amp; Access | Authentication &amp; Federated Identity (OAuth) | Payments Infrastructure | Data Platforms | Multi-System Integration | Regulated &amp; Sensitive Data | API Strategy &amp; Design</w:t>
      </w:r>
    </w:p>
    <w:p w14:paraId="00000009"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6" w:name="_jbmxsv27legd" w:colFirst="0" w:colLast="0"/>
      <w:bookmarkEnd w:id="6"/>
      <w:r>
        <w:rPr>
          <w:rFonts w:ascii="Calibri" w:eastAsia="Calibri" w:hAnsi="Calibri" w:cs="Calibri"/>
          <w:b/>
          <w:bCs/>
          <w:sz w:val="18"/>
          <w:szCs w:val="18"/>
        </w:rPr>
        <w:t>PRODUCT MANAGEMENT</w:t>
      </w:r>
      <w:r>
        <w:rPr>
          <w:rFonts w:ascii="Calibri" w:eastAsia="Calibri" w:hAnsi="Calibri" w:cs="Calibri"/>
          <w:sz w:val="18"/>
          <w:szCs w:val="18"/>
        </w:rPr>
        <w:t>: Platform Product Strategy | Platform Roadmap | Working in Ambiguity | Data-Informed Prioritization | Cross-Functional Leadership (Influence Without Authority) | Strong Written Communication | Trade-off Decision Making | High-Growth &amp; Scaling Environments | 0-1 Platform Building | B2B &amp; Consumer-Facing Platforms | Reusable Platform Frameworks | Bias for Action &amp; Ownership</w:t>
      </w:r>
    </w:p>
    <w:p w14:paraId="0000000A"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7" w:name="_f6yyykx0ns4j" w:colFirst="0" w:colLast="0"/>
      <w:bookmarkEnd w:id="7"/>
      <w:r>
        <w:rPr>
          <w:rFonts w:ascii="Calibri" w:eastAsia="Calibri" w:hAnsi="Calibri" w:cs="Calibri"/>
          <w:b/>
          <w:bCs/>
          <w:sz w:val="18"/>
          <w:szCs w:val="18"/>
        </w:rPr>
        <w:t>TECHNICAL TOOLS</w:t>
      </w:r>
      <w:r>
        <w:rPr>
          <w:rFonts w:ascii="Calibri" w:eastAsia="Calibri" w:hAnsi="Calibri" w:cs="Calibri"/>
          <w:sz w:val="18"/>
          <w:szCs w:val="18"/>
        </w:rPr>
        <w:t>: API Design (REST APIs) | OAuth &amp; Federated Identity Schema Design | Multi-System Integration | Platform Infrastructure | Data Architecture &amp; ID Transformation | Event-Driven Architecture (SNS/SQS) | Jira | Confluence | Figma | MS Office | Claude Code</w:t>
      </w:r>
    </w:p>
    <w:p w14:paraId="0000000C" w14:textId="77777777" w:rsidR="00D21D67" w:rsidRDefault="005D3EA6">
      <w:pPr>
        <w:spacing w:line="240" w:lineRule="auto"/>
        <w:ind w:left="180"/>
        <w:rPr>
          <w:vertAlign w:val="superscript"/>
        </w:rPr>
      </w:pPr>
      <w:r>
        <w:rPr>
          <w:noProof/>
        </w:rPr>
        <w:pict w14:anchorId="3E666CAC">
          <v:rect id="_x0000_i1026" alt="" style="width:459pt;height:.05pt;mso-width-percent:0;mso-height-percent:0;mso-width-percent:0;mso-height-percent:0" o:hralign="center" o:hrstd="t" o:hr="t" fillcolor="#a0a0a0" stroked="f"/>
        </w:pict>
      </w:r>
    </w:p>
    <w:p w14:paraId="0000000D" w14:textId="77777777" w:rsidR="00D21D67" w:rsidRDefault="00000000">
      <w:pPr>
        <w:pStyle w:val="Heading1"/>
        <w:keepNext w:val="0"/>
        <w:keepLines w:val="0"/>
        <w:spacing w:before="0" w:after="0" w:line="240" w:lineRule="auto"/>
        <w:ind w:left="180"/>
        <w:rPr>
          <w:rFonts w:ascii="Calibri" w:eastAsia="Calibri" w:hAnsi="Calibri" w:cs="Calibri"/>
          <w:b/>
          <w:bCs/>
          <w:sz w:val="18"/>
          <w:szCs w:val="18"/>
        </w:rPr>
      </w:pPr>
      <w:bookmarkStart w:id="8" w:name="_2ioegcsar1hr" w:colFirst="0" w:colLast="0"/>
      <w:bookmarkEnd w:id="8"/>
      <w:r>
        <w:rPr>
          <w:rFonts w:ascii="Calibri" w:eastAsia="Calibri" w:hAnsi="Calibri" w:cs="Calibri"/>
          <w:b/>
          <w:bCs/>
          <w:sz w:val="18"/>
          <w:szCs w:val="18"/>
        </w:rPr>
        <w:t>EXPERIENCE</w:t>
      </w:r>
    </w:p>
    <w:p w14:paraId="0000000E" w14:textId="77777777" w:rsidR="00D21D67" w:rsidRDefault="00000000">
      <w:pPr>
        <w:pStyle w:val="Heading1"/>
        <w:keepNext w:val="0"/>
        <w:keepLines w:val="0"/>
        <w:spacing w:before="60" w:after="0"/>
        <w:ind w:left="180" w:right="90"/>
        <w:rPr>
          <w:rFonts w:ascii="Calibri" w:eastAsia="Calibri" w:hAnsi="Calibri" w:cs="Calibri"/>
          <w:b/>
          <w:bCs/>
          <w:sz w:val="18"/>
          <w:szCs w:val="18"/>
        </w:rPr>
      </w:pPr>
      <w:bookmarkStart w:id="9" w:name="_n13ousoaf6yp" w:colFirst="0" w:colLast="0"/>
      <w:bookmarkEnd w:id="9"/>
      <w:r>
        <w:rPr>
          <w:rFonts w:ascii="Calibri" w:eastAsia="Calibri" w:hAnsi="Calibri" w:cs="Calibri"/>
          <w:b/>
          <w:bCs/>
          <w:sz w:val="18"/>
          <w:szCs w:val="18"/>
        </w:rPr>
        <w:t xml:space="preserve">Amazon.com – </w:t>
      </w:r>
      <w:r>
        <w:rPr>
          <w:rFonts w:ascii="Calibri" w:eastAsia="Calibri" w:hAnsi="Calibri" w:cs="Calibri"/>
          <w:sz w:val="18"/>
          <w:szCs w:val="18"/>
        </w:rPr>
        <w:t>Seattle, USA</w:t>
      </w:r>
      <w:r>
        <w:rPr>
          <w:rFonts w:ascii="Calibri" w:eastAsia="Calibri" w:hAnsi="Calibri" w:cs="Calibri"/>
          <w:b/>
          <w:bCs/>
          <w:sz w:val="18"/>
          <w:szCs w:val="18"/>
        </w:rPr>
        <w:t xml:space="preserve">                                                                                                                                                                                      2022 - Present</w:t>
      </w:r>
    </w:p>
    <w:p w14:paraId="0000000F" w14:textId="77777777" w:rsidR="00D21D67" w:rsidRDefault="00000000">
      <w:pPr>
        <w:ind w:firstLine="180"/>
        <w:rPr>
          <w:rFonts w:ascii="Calibri" w:eastAsia="Calibri" w:hAnsi="Calibri" w:cs="Calibri"/>
          <w:i/>
          <w:iCs/>
          <w:sz w:val="18"/>
          <w:szCs w:val="18"/>
        </w:rPr>
      </w:pPr>
      <w:r>
        <w:rPr>
          <w:rFonts w:ascii="Calibri" w:eastAsia="Calibri" w:hAnsi="Calibri" w:cs="Calibri"/>
          <w:i/>
          <w:iCs/>
          <w:sz w:val="18"/>
          <w:szCs w:val="18"/>
        </w:rPr>
        <w:t>Sr. Product Manager – Technical</w:t>
      </w:r>
      <w:r>
        <w:tab/>
      </w:r>
      <w:r>
        <w:tab/>
      </w:r>
      <w:r>
        <w:tab/>
      </w:r>
      <w:r>
        <w:tab/>
      </w:r>
      <w:r>
        <w:tab/>
      </w:r>
      <w:r>
        <w:tab/>
      </w:r>
      <w:r>
        <w:tab/>
      </w:r>
      <w:r>
        <w:tab/>
      </w:r>
      <w:r>
        <w:tab/>
      </w:r>
      <w:r>
        <w:tab/>
        <w:t xml:space="preserve">    </w:t>
      </w:r>
    </w:p>
    <w:p w14:paraId="00000010" w14:textId="64595653" w:rsidR="00D21D67" w:rsidRDefault="00000000">
      <w:pPr>
        <w:numPr>
          <w:ilvl w:val="0"/>
          <w:numId w:val="1"/>
        </w:numPr>
        <w:spacing w:line="240" w:lineRule="auto"/>
        <w:rPr>
          <w:rFonts w:ascii="Calibri" w:eastAsia="Calibri" w:hAnsi="Calibri" w:cs="Calibri"/>
          <w:sz w:val="18"/>
          <w:szCs w:val="18"/>
        </w:rPr>
      </w:pPr>
      <w:r>
        <w:rPr>
          <w:rFonts w:ascii="Calibri" w:eastAsia="Calibri" w:hAnsi="Calibri" w:cs="Calibri"/>
          <w:b/>
          <w:bCs/>
          <w:sz w:val="18"/>
          <w:szCs w:val="18"/>
        </w:rPr>
        <w:t>Identity &amp; Access Platform (B2B Authentication):</w:t>
      </w:r>
      <w:r>
        <w:rPr>
          <w:rFonts w:ascii="Calibri" w:eastAsia="Calibri" w:hAnsi="Calibri" w:cs="Calibri"/>
          <w:sz w:val="18"/>
          <w:szCs w:val="18"/>
        </w:rPr>
        <w:t xml:space="preserve"> Designed the identity workflow, attribute schema, and federated authentication model for Whole Foods Market (WFM) suppliers, whose security and identity requirements differed materially from existing Vendor Central users. Defined the credential flow, scoped a short-lived OAuth token model, and partitioned WFM suppliers into a distinct B2B identity pool on consumer-grade auth infrastructure</w:t>
      </w:r>
      <w:r w:rsidR="00E53479">
        <w:rPr>
          <w:rFonts w:ascii="Calibri" w:eastAsia="Calibri" w:hAnsi="Calibri" w:cs="Calibri"/>
          <w:sz w:val="18"/>
          <w:szCs w:val="18"/>
        </w:rPr>
        <w:t xml:space="preserve"> so </w:t>
      </w:r>
      <w:r>
        <w:rPr>
          <w:rFonts w:ascii="Calibri" w:eastAsia="Calibri" w:hAnsi="Calibri" w:cs="Calibri"/>
          <w:sz w:val="18"/>
          <w:szCs w:val="18"/>
        </w:rPr>
        <w:t>preserving security boundaries while eliminating new-account friction. Partnered with the Vendor Central Identity team to ship this as a platform capability used by 1,000+ active partners.</w:t>
      </w:r>
    </w:p>
    <w:p w14:paraId="00000011" w14:textId="04E41A6F" w:rsidR="00D21D67" w:rsidRDefault="00000000">
      <w:pPr>
        <w:numPr>
          <w:ilvl w:val="0"/>
          <w:numId w:val="1"/>
        </w:numPr>
        <w:spacing w:line="240" w:lineRule="auto"/>
        <w:rPr>
          <w:rFonts w:ascii="Calibri" w:eastAsia="Calibri" w:hAnsi="Calibri" w:cs="Calibri"/>
          <w:sz w:val="18"/>
          <w:szCs w:val="18"/>
        </w:rPr>
      </w:pPr>
      <w:r>
        <w:rPr>
          <w:rFonts w:ascii="Calibri" w:eastAsia="Calibri" w:hAnsi="Calibri" w:cs="Calibri"/>
          <w:b/>
          <w:bCs/>
          <w:sz w:val="18"/>
          <w:szCs w:val="18"/>
        </w:rPr>
        <w:t>Platform Integration &amp; Multi-System Architecture:</w:t>
      </w:r>
      <w:r>
        <w:rPr>
          <w:rFonts w:ascii="Calibri" w:eastAsia="Calibri" w:hAnsi="Calibri" w:cs="Calibri"/>
          <w:sz w:val="18"/>
          <w:szCs w:val="18"/>
        </w:rPr>
        <w:t xml:space="preserve"> Led VP-sponsored initiative to consolidate 5 legacy systems into a unified platform serving multiple product teams and 1,000+ external partners. Translated ambiguous infrastructure challenges into a 3-layer platform architecture (Presentation → Transformation → Data), API suite (Item Registration, Mapping Lookup, Bulk Sync), and ID transformation system bridging incompatible data models (UPC ↔ ASIN). Shipped incrementally across 18 months (5 → 80 → 570 → 1,000+ users), achieving 90% onboarding reduction (8 weeks → 7 days), 80%+ platform adoption, and $</w:t>
      </w:r>
      <w:r w:rsidR="00E53479">
        <w:rPr>
          <w:rFonts w:ascii="Calibri" w:eastAsia="Calibri" w:hAnsi="Calibri" w:cs="Calibri"/>
          <w:sz w:val="18"/>
          <w:szCs w:val="18"/>
        </w:rPr>
        <w:t>17</w:t>
      </w:r>
      <w:r>
        <w:rPr>
          <w:rFonts w:ascii="Calibri" w:eastAsia="Calibri" w:hAnsi="Calibri" w:cs="Calibri"/>
          <w:sz w:val="18"/>
          <w:szCs w:val="18"/>
        </w:rPr>
        <w:t>M revenue impact. Framework adopted as a reusable template for subsequent platform initiatives.</w:t>
      </w:r>
    </w:p>
    <w:p w14:paraId="00000012" w14:textId="77777777" w:rsidR="00D21D67" w:rsidRDefault="00000000">
      <w:pPr>
        <w:numPr>
          <w:ilvl w:val="0"/>
          <w:numId w:val="1"/>
        </w:numPr>
        <w:spacing w:line="240" w:lineRule="auto"/>
        <w:rPr>
          <w:rFonts w:ascii="Calibri" w:eastAsia="Calibri" w:hAnsi="Calibri" w:cs="Calibri"/>
          <w:sz w:val="18"/>
          <w:szCs w:val="18"/>
        </w:rPr>
      </w:pPr>
      <w:r>
        <w:rPr>
          <w:rFonts w:ascii="Calibri" w:eastAsia="Calibri" w:hAnsi="Calibri" w:cs="Calibri"/>
          <w:b/>
          <w:bCs/>
          <w:sz w:val="18"/>
          <w:szCs w:val="18"/>
        </w:rPr>
        <w:t>Payments &amp; Regulated Data Platform:</w:t>
      </w:r>
      <w:r>
        <w:rPr>
          <w:rFonts w:ascii="Calibri" w:eastAsia="Calibri" w:hAnsi="Calibri" w:cs="Calibri"/>
          <w:sz w:val="18"/>
          <w:szCs w:val="18"/>
        </w:rPr>
        <w:t xml:space="preserve"> Built automated reconciliation platform integrating Amazon’s vendor payment systems with Mexican government tax portal, processing thousands of vendor payments monthly with sensitive and regulated data. Designed data extraction pipelines across 36 critical attributes from multiple source systems, established source-of-truth data architecture, and partnered with Finance, Tax, and Engineering on compliance-aware design. Improved data accuracy from 72% to 89% and delivered $1.8M in annual savings.</w:t>
      </w:r>
    </w:p>
    <w:p w14:paraId="00000014" w14:textId="3DD6D1D7" w:rsidR="00D21D67" w:rsidRDefault="00000000">
      <w:pPr>
        <w:numPr>
          <w:ilvl w:val="0"/>
          <w:numId w:val="1"/>
        </w:numPr>
        <w:spacing w:line="240" w:lineRule="auto"/>
        <w:rPr>
          <w:rFonts w:ascii="Calibri" w:eastAsia="Calibri" w:hAnsi="Calibri" w:cs="Calibri"/>
          <w:sz w:val="18"/>
          <w:szCs w:val="18"/>
        </w:rPr>
      </w:pPr>
      <w:r>
        <w:rPr>
          <w:rFonts w:ascii="Calibri" w:eastAsia="Calibri" w:hAnsi="Calibri" w:cs="Calibri"/>
          <w:b/>
          <w:bCs/>
          <w:sz w:val="18"/>
          <w:szCs w:val="18"/>
        </w:rPr>
        <w:t>Platform Product Strategy &amp; 3-Year Vision:</w:t>
      </w:r>
      <w:r>
        <w:rPr>
          <w:rFonts w:ascii="Calibri" w:eastAsia="Calibri" w:hAnsi="Calibri" w:cs="Calibri"/>
          <w:sz w:val="18"/>
          <w:szCs w:val="18"/>
        </w:rPr>
        <w:t xml:space="preserve"> Authored a 3-year platform transformation strategy for grocery distribution buying across 62 distribution centers ($6B+ annual inventory, 570 stores, 150+ buyers). Defined the data-informed roadmap mapping distinct user personas to differentiated platform tooling, and aligned engineering and operations leadership behind the plan. </w:t>
      </w:r>
    </w:p>
    <w:p w14:paraId="00000015" w14:textId="77777777" w:rsidR="00D21D67" w:rsidRDefault="00000000">
      <w:pPr>
        <w:spacing w:before="60" w:line="264" w:lineRule="auto"/>
        <w:ind w:left="180"/>
        <w:rPr>
          <w:rFonts w:ascii="Calibri" w:eastAsia="Calibri" w:hAnsi="Calibri" w:cs="Calibri"/>
          <w:b/>
          <w:bCs/>
          <w:sz w:val="18"/>
          <w:szCs w:val="18"/>
        </w:rPr>
      </w:pPr>
      <w:r>
        <w:rPr>
          <w:rFonts w:ascii="Calibri" w:eastAsia="Calibri" w:hAnsi="Calibri" w:cs="Calibri"/>
          <w:b/>
          <w:bCs/>
          <w:sz w:val="18"/>
          <w:szCs w:val="18"/>
        </w:rPr>
        <w:t xml:space="preserve">Grovth (an Early-stage e-Commerce lending startup) – </w:t>
      </w:r>
      <w:r>
        <w:rPr>
          <w:rFonts w:ascii="Calibri" w:eastAsia="Calibri" w:hAnsi="Calibri" w:cs="Calibri"/>
          <w:sz w:val="18"/>
          <w:szCs w:val="18"/>
        </w:rPr>
        <w:t xml:space="preserve">New Delhi, India                                                                                                            </w:t>
      </w:r>
      <w:r>
        <w:rPr>
          <w:rFonts w:ascii="Calibri" w:eastAsia="Calibri" w:hAnsi="Calibri" w:cs="Calibri"/>
          <w:b/>
          <w:bCs/>
          <w:sz w:val="18"/>
          <w:szCs w:val="18"/>
        </w:rPr>
        <w:t>2018 – 2021</w:t>
      </w:r>
    </w:p>
    <w:p w14:paraId="00000016" w14:textId="77777777" w:rsidR="00D21D67" w:rsidRDefault="00000000">
      <w:pPr>
        <w:spacing w:line="261" w:lineRule="auto"/>
        <w:ind w:left="180"/>
        <w:rPr>
          <w:rFonts w:ascii="Calibri" w:eastAsia="Calibri" w:hAnsi="Calibri" w:cs="Calibri"/>
          <w:i/>
          <w:iCs/>
          <w:sz w:val="18"/>
          <w:szCs w:val="18"/>
        </w:rPr>
      </w:pPr>
      <w:r>
        <w:rPr>
          <w:rFonts w:ascii="Calibri" w:eastAsia="Calibri" w:hAnsi="Calibri" w:cs="Calibri"/>
          <w:i/>
          <w:iCs/>
          <w:sz w:val="18"/>
          <w:szCs w:val="18"/>
        </w:rPr>
        <w:t>Product Manager</w:t>
      </w:r>
    </w:p>
    <w:p w14:paraId="00000017" w14:textId="77777777" w:rsidR="00D21D67" w:rsidRDefault="00000000">
      <w:pPr>
        <w:numPr>
          <w:ilvl w:val="0"/>
          <w:numId w:val="3"/>
        </w:numPr>
        <w:ind w:left="630" w:right="240"/>
        <w:rPr>
          <w:rFonts w:ascii="Calibri" w:eastAsia="Calibri" w:hAnsi="Calibri" w:cs="Calibri"/>
          <w:sz w:val="18"/>
          <w:szCs w:val="18"/>
        </w:rPr>
      </w:pPr>
      <w:r>
        <w:rPr>
          <w:rFonts w:ascii="Calibri" w:eastAsia="Calibri" w:hAnsi="Calibri" w:cs="Calibri"/>
          <w:b/>
          <w:bCs/>
          <w:sz w:val="18"/>
          <w:szCs w:val="18"/>
        </w:rPr>
        <w:t>0-1 Platform Building:</w:t>
      </w:r>
      <w:r>
        <w:rPr>
          <w:rFonts w:ascii="Calibri" w:eastAsia="Calibri" w:hAnsi="Calibri" w:cs="Calibri"/>
          <w:sz w:val="18"/>
          <w:szCs w:val="18"/>
        </w:rPr>
        <w:t xml:space="preserve"> Built SaaS lending platform from scratch, defining platform architecture, product roadmap, and GTM strategy. Onboarded 100+ SMB customers to platform infrastructure, disbursing $7M in loans while achieving product-market fit in 1st year.</w:t>
      </w:r>
    </w:p>
    <w:p w14:paraId="00000018" w14:textId="77777777" w:rsidR="00D21D67" w:rsidRDefault="00000000">
      <w:pPr>
        <w:numPr>
          <w:ilvl w:val="0"/>
          <w:numId w:val="3"/>
        </w:numPr>
        <w:ind w:left="630" w:right="240"/>
        <w:rPr>
          <w:rFonts w:ascii="Calibri" w:eastAsia="Calibri" w:hAnsi="Calibri" w:cs="Calibri"/>
          <w:sz w:val="18"/>
          <w:szCs w:val="18"/>
        </w:rPr>
      </w:pPr>
      <w:r>
        <w:rPr>
          <w:rFonts w:ascii="Calibri" w:eastAsia="Calibri" w:hAnsi="Calibri" w:cs="Calibri"/>
          <w:b/>
          <w:bCs/>
          <w:sz w:val="18"/>
          <w:szCs w:val="18"/>
        </w:rPr>
        <w:t>Platform Growth &amp; Optimization:</w:t>
      </w:r>
      <w:r>
        <w:rPr>
          <w:rFonts w:ascii="Calibri" w:eastAsia="Calibri" w:hAnsi="Calibri" w:cs="Calibri"/>
          <w:sz w:val="18"/>
          <w:szCs w:val="18"/>
        </w:rPr>
        <w:t xml:space="preserve"> Scaled platform adoption by 5x in 6 months through customer journey optimization and platform UX improvements. Led product strategy and cross-functional collaboration with engineering and marketing to drive platform growth.</w:t>
      </w:r>
    </w:p>
    <w:p w14:paraId="00000019" w14:textId="77777777" w:rsidR="00D21D67" w:rsidRDefault="00000000">
      <w:pPr>
        <w:numPr>
          <w:ilvl w:val="0"/>
          <w:numId w:val="3"/>
        </w:numPr>
        <w:ind w:left="630" w:right="240"/>
        <w:rPr>
          <w:rFonts w:ascii="Calibri" w:eastAsia="Calibri" w:hAnsi="Calibri" w:cs="Calibri"/>
          <w:sz w:val="18"/>
          <w:szCs w:val="18"/>
        </w:rPr>
      </w:pPr>
      <w:r>
        <w:rPr>
          <w:rFonts w:ascii="Calibri" w:eastAsia="Calibri" w:hAnsi="Calibri" w:cs="Calibri"/>
          <w:b/>
          <w:bCs/>
          <w:sz w:val="18"/>
          <w:szCs w:val="18"/>
        </w:rPr>
        <w:t>Platform Pivot &amp; Business Impact:</w:t>
      </w:r>
      <w:r>
        <w:rPr>
          <w:rFonts w:ascii="Calibri" w:eastAsia="Calibri" w:hAnsi="Calibri" w:cs="Calibri"/>
          <w:sz w:val="18"/>
          <w:szCs w:val="18"/>
        </w:rPr>
        <w:t xml:space="preserve"> Led initiative to restructure platform lending channels in response to pandemic, achieving 20% revenue growth and 35% increase in loan disbursements through strategic platform prioritization and business model simplification.</w:t>
      </w:r>
    </w:p>
    <w:p w14:paraId="0000001A" w14:textId="77777777" w:rsidR="00D21D67" w:rsidRDefault="00000000">
      <w:pPr>
        <w:spacing w:before="60" w:line="264" w:lineRule="auto"/>
        <w:ind w:left="180"/>
        <w:rPr>
          <w:rFonts w:ascii="Calibri" w:eastAsia="Calibri" w:hAnsi="Calibri" w:cs="Calibri"/>
          <w:b/>
          <w:bCs/>
          <w:sz w:val="18"/>
          <w:szCs w:val="18"/>
        </w:rPr>
      </w:pPr>
      <w:r>
        <w:rPr>
          <w:rFonts w:ascii="Calibri" w:eastAsia="Calibri" w:hAnsi="Calibri" w:cs="Calibri"/>
          <w:b/>
          <w:bCs/>
          <w:sz w:val="18"/>
          <w:szCs w:val="18"/>
        </w:rPr>
        <w:t>EY (Ernst &amp; Young LLP) –</w:t>
      </w:r>
      <w:r>
        <w:rPr>
          <w:rFonts w:ascii="Calibri" w:eastAsia="Calibri" w:hAnsi="Calibri" w:cs="Calibri"/>
          <w:sz w:val="18"/>
          <w:szCs w:val="18"/>
        </w:rPr>
        <w:t xml:space="preserve"> London, UK &amp; New Delhi, India                                                                                                                                          </w:t>
      </w:r>
      <w:r>
        <w:rPr>
          <w:rFonts w:ascii="Calibri" w:eastAsia="Calibri" w:hAnsi="Calibri" w:cs="Calibri"/>
          <w:b/>
          <w:bCs/>
          <w:sz w:val="18"/>
          <w:szCs w:val="18"/>
        </w:rPr>
        <w:t>2013 – 2018</w:t>
      </w:r>
    </w:p>
    <w:p w14:paraId="0000001C" w14:textId="77777777" w:rsidR="00D21D67" w:rsidRDefault="00000000">
      <w:pPr>
        <w:numPr>
          <w:ilvl w:val="0"/>
          <w:numId w:val="2"/>
        </w:numPr>
        <w:ind w:left="630"/>
        <w:rPr>
          <w:rFonts w:ascii="Calibri" w:eastAsia="Calibri" w:hAnsi="Calibri" w:cs="Calibri"/>
          <w:sz w:val="18"/>
          <w:szCs w:val="18"/>
        </w:rPr>
      </w:pPr>
      <w:r>
        <w:rPr>
          <w:rFonts w:ascii="Calibri" w:eastAsia="Calibri" w:hAnsi="Calibri" w:cs="Calibri"/>
          <w:sz w:val="18"/>
          <w:szCs w:val="18"/>
        </w:rPr>
        <w:t>Consultant: Led smart city technology assessments and go-to-market strategies for government and telecom clients, managing stakeholder alignment and project delivery.</w:t>
      </w:r>
    </w:p>
    <w:p w14:paraId="0000001D" w14:textId="77777777" w:rsidR="00D21D67" w:rsidRDefault="005D3EA6">
      <w:pPr>
        <w:ind w:left="180"/>
        <w:rPr>
          <w:rFonts w:ascii="Calibri" w:eastAsia="Calibri" w:hAnsi="Calibri" w:cs="Calibri"/>
          <w:sz w:val="18"/>
          <w:szCs w:val="18"/>
        </w:rPr>
      </w:pPr>
      <w:r>
        <w:rPr>
          <w:noProof/>
        </w:rPr>
        <w:pict w14:anchorId="1444D44E">
          <v:rect id="_x0000_i1025" alt="" style="width:468pt;height:.05pt;mso-width-percent:0;mso-height-percent:0;mso-width-percent:0;mso-height-percent:0" o:hralign="center" o:hrstd="t" o:hr="t" fillcolor="#a0a0a0" stroked="f"/>
        </w:pict>
      </w:r>
    </w:p>
    <w:p w14:paraId="0000001E" w14:textId="77777777" w:rsidR="00D21D67" w:rsidRDefault="00000000">
      <w:pPr>
        <w:ind w:left="180"/>
        <w:rPr>
          <w:rFonts w:ascii="Calibri" w:eastAsia="Calibri" w:hAnsi="Calibri" w:cs="Calibri"/>
          <w:b/>
          <w:bCs/>
          <w:sz w:val="18"/>
          <w:szCs w:val="18"/>
        </w:rPr>
      </w:pPr>
      <w:r>
        <w:rPr>
          <w:rFonts w:ascii="Calibri" w:eastAsia="Calibri" w:hAnsi="Calibri" w:cs="Calibri"/>
          <w:b/>
          <w:bCs/>
          <w:sz w:val="18"/>
          <w:szCs w:val="18"/>
        </w:rPr>
        <w:t>EDUCATION</w:t>
      </w:r>
    </w:p>
    <w:p w14:paraId="0000001F" w14:textId="77777777" w:rsidR="00D21D67" w:rsidRDefault="00000000">
      <w:pPr>
        <w:pStyle w:val="Heading1"/>
        <w:keepNext w:val="0"/>
        <w:keepLines w:val="0"/>
        <w:spacing w:before="0" w:after="0"/>
        <w:ind w:left="180"/>
        <w:rPr>
          <w:rFonts w:ascii="Calibri" w:eastAsia="Calibri" w:hAnsi="Calibri" w:cs="Calibri"/>
          <w:sz w:val="18"/>
          <w:szCs w:val="18"/>
        </w:rPr>
      </w:pPr>
      <w:bookmarkStart w:id="10" w:name="_lne5mor27lk5" w:colFirst="0" w:colLast="0"/>
      <w:bookmarkEnd w:id="10"/>
      <w:r>
        <w:rPr>
          <w:rFonts w:ascii="Calibri" w:eastAsia="Calibri" w:hAnsi="Calibri" w:cs="Calibri"/>
          <w:b/>
          <w:bCs/>
          <w:sz w:val="18"/>
          <w:szCs w:val="18"/>
        </w:rPr>
        <w:t xml:space="preserve">University of Southern California | </w:t>
      </w:r>
      <w:r>
        <w:rPr>
          <w:rFonts w:ascii="Calibri" w:eastAsia="Calibri" w:hAnsi="Calibri" w:cs="Calibri"/>
          <w:i/>
          <w:iCs/>
          <w:sz w:val="18"/>
          <w:szCs w:val="18"/>
        </w:rPr>
        <w:t>MBA STEM track</w:t>
      </w:r>
      <w:r>
        <w:rPr>
          <w:rFonts w:ascii="Calibri" w:eastAsia="Calibri" w:hAnsi="Calibri" w:cs="Calibri"/>
          <w:sz w:val="18"/>
          <w:szCs w:val="18"/>
        </w:rPr>
        <w:t xml:space="preserve"> | Class President</w:t>
      </w:r>
      <w:r>
        <w:rPr>
          <w:rFonts w:ascii="Calibri" w:eastAsia="Calibri" w:hAnsi="Calibri" w:cs="Calibri"/>
          <w:b/>
          <w:bCs/>
          <w:sz w:val="18"/>
          <w:szCs w:val="18"/>
        </w:rPr>
        <w:t xml:space="preserve">       </w:t>
      </w:r>
      <w:r>
        <w:rPr>
          <w:rFonts w:ascii="Calibri" w:eastAsia="Calibri" w:hAnsi="Calibri" w:cs="Calibri"/>
          <w:b/>
          <w:bCs/>
          <w:sz w:val="18"/>
          <w:szCs w:val="18"/>
        </w:rPr>
        <w:tab/>
        <w:t xml:space="preserve">                                                                                                         June 2022</w:t>
      </w:r>
    </w:p>
    <w:p w14:paraId="00000020" w14:textId="77777777" w:rsidR="00D21D67" w:rsidRDefault="00000000">
      <w:pPr>
        <w:pStyle w:val="Heading1"/>
        <w:keepNext w:val="0"/>
        <w:keepLines w:val="0"/>
        <w:spacing w:before="0" w:after="0"/>
        <w:ind w:left="180"/>
      </w:pPr>
      <w:bookmarkStart w:id="11" w:name="_elrzi7cxc5q8" w:colFirst="0" w:colLast="0"/>
      <w:bookmarkEnd w:id="11"/>
      <w:r>
        <w:rPr>
          <w:rFonts w:ascii="Calibri" w:eastAsia="Calibri" w:hAnsi="Calibri" w:cs="Calibri"/>
          <w:b/>
          <w:bCs/>
          <w:sz w:val="18"/>
          <w:szCs w:val="18"/>
        </w:rPr>
        <w:t>University of Warwick |</w:t>
      </w:r>
      <w:r>
        <w:rPr>
          <w:rFonts w:ascii="Calibri" w:eastAsia="Calibri" w:hAnsi="Calibri" w:cs="Calibri"/>
          <w:sz w:val="18"/>
          <w:szCs w:val="18"/>
        </w:rPr>
        <w:t xml:space="preserve"> </w:t>
      </w:r>
      <w:r>
        <w:rPr>
          <w:rFonts w:ascii="Calibri" w:eastAsia="Calibri" w:hAnsi="Calibri" w:cs="Calibri"/>
          <w:i/>
          <w:iCs/>
          <w:sz w:val="18"/>
          <w:szCs w:val="18"/>
        </w:rPr>
        <w:t>Bachelor’s Engineering: Mechanica</w:t>
      </w:r>
      <w:r>
        <w:rPr>
          <w:rFonts w:ascii="Calibri" w:eastAsia="Calibri" w:hAnsi="Calibri" w:cs="Calibri"/>
          <w:sz w:val="18"/>
          <w:szCs w:val="18"/>
        </w:rPr>
        <w:t xml:space="preserve">l I United Kingdom                                                                                                       </w:t>
      </w:r>
      <w:r>
        <w:rPr>
          <w:rFonts w:ascii="Calibri" w:eastAsia="Calibri" w:hAnsi="Calibri" w:cs="Calibri"/>
          <w:b/>
          <w:bCs/>
          <w:sz w:val="18"/>
          <w:szCs w:val="18"/>
        </w:rPr>
        <w:t>July 2012</w:t>
      </w:r>
    </w:p>
    <w:sectPr w:rsidR="00D21D6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7B49447-8012-014F-9837-D3B6EEF7755D}"/>
  </w:font>
  <w:font w:name="Arial">
    <w:panose1 w:val="020B0604020202020204"/>
    <w:charset w:val="00"/>
    <w:family w:val="swiss"/>
    <w:pitch w:val="variable"/>
    <w:sig w:usb0="E0002AFF" w:usb1="C0007843" w:usb2="00000009" w:usb3="00000000" w:csb0="000001FF" w:csb1="00000000"/>
    <w:embedRegular r:id="rId2" w:fontKey="{3042E105-8120-7F4F-9BEB-76C52BBF0924}"/>
    <w:embedItalic r:id="rId3" w:fontKey="{493FAFC6-17EA-0740-8584-5FC6DD0BC29F}"/>
  </w:font>
  <w:font w:name="Calibri">
    <w:panose1 w:val="020F0502020204030204"/>
    <w:charset w:val="00"/>
    <w:family w:val="swiss"/>
    <w:pitch w:val="variable"/>
    <w:sig w:usb0="E0002AFF" w:usb1="C000247B" w:usb2="00000009" w:usb3="00000000" w:csb0="000001FF" w:csb1="00000000"/>
    <w:embedRegular r:id="rId4" w:fontKey="{C1F697EC-9439-7943-A948-6F90981A271C}"/>
    <w:embedBold r:id="rId5" w:fontKey="{E79ED104-AA20-2143-82C6-FD2EDAF50E8D}"/>
    <w:embedItalic r:id="rId6" w:fontKey="{C3EC212F-C2CF-8341-853D-B6169E93A056}"/>
  </w:font>
  <w:font w:name="Cambria">
    <w:panose1 w:val="02040503050406030204"/>
    <w:charset w:val="00"/>
    <w:family w:val="roman"/>
    <w:pitch w:val="variable"/>
    <w:sig w:usb0="E00002FF" w:usb1="400004FF" w:usb2="00000000" w:usb3="00000000" w:csb0="0000019F" w:csb1="00000000"/>
    <w:embedRegular r:id="rId7" w:fontKey="{FD4CF0E4-B155-6643-8BEE-BAD74671B8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430B"/>
    <w:multiLevelType w:val="multilevel"/>
    <w:tmpl w:val="9CA03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D95BE9"/>
    <w:multiLevelType w:val="multilevel"/>
    <w:tmpl w:val="85F8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625574"/>
    <w:multiLevelType w:val="multilevel"/>
    <w:tmpl w:val="FCDE6B90"/>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385589">
    <w:abstractNumId w:val="2"/>
  </w:num>
  <w:num w:numId="2" w16cid:durableId="1128470114">
    <w:abstractNumId w:val="0"/>
  </w:num>
  <w:num w:numId="3" w16cid:durableId="1199471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D67"/>
    <w:rsid w:val="004B00AA"/>
    <w:rsid w:val="005D3EA6"/>
    <w:rsid w:val="00762F2E"/>
    <w:rsid w:val="00A07695"/>
    <w:rsid w:val="00D21D67"/>
    <w:rsid w:val="00D702C7"/>
    <w:rsid w:val="00E5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29F2"/>
  <w15:docId w15:val="{7A4A25FD-D29D-D645-8CC1-1B9700A1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ayesha-ghosha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903</Words>
  <Characters>5148</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ghoshal</cp:lastModifiedBy>
  <cp:revision>2</cp:revision>
  <dcterms:created xsi:type="dcterms:W3CDTF">2026-04-28T22:50:00Z</dcterms:created>
  <dcterms:modified xsi:type="dcterms:W3CDTF">2026-04-28T22:50:00Z</dcterms:modified>
</cp:coreProperties>
</file>