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3A2A"/>
          <w:sz w:val="40"/>
        </w:rPr>
        <w:t>Test kreacji — „O zwierzętach, które wybrały Tatry”</w:t>
      </w:r>
    </w:p>
    <w:p>
      <w:pPr>
        <w:spacing w:after="80"/>
      </w:pPr>
      <w:r>
        <w:rPr>
          <w:b w:val="0"/>
          <w:i w:val="0"/>
          <w:color w:val="555555"/>
          <w:sz w:val="20"/>
        </w:rPr>
        <w:t>Tatrzański Park Narodowy  ·  Meta Ads  ·  Test AB  ·  20–27 maja 2026</w:t>
      </w:r>
    </w:p>
    <w:p>
      <w:pPr>
        <w:spacing w:after="240"/>
      </w:pPr>
      <w:r>
        <w:rPr>
          <w:b w:val="0"/>
        </w:rPr>
        <w:t xml:space="preserve">Budżet: </w:t>
      </w:r>
      <w:r>
        <w:rPr>
          <w:b/>
          <w:sz w:val="20"/>
        </w:rPr>
        <w:t xml:space="preserve">~797 PLN    </w:t>
      </w:r>
      <w:r>
        <w:rPr>
          <w:b w:val="0"/>
        </w:rPr>
        <w:t xml:space="preserve">Cel: </w:t>
      </w:r>
      <w:r>
        <w:rPr>
          <w:b/>
          <w:sz w:val="20"/>
        </w:rPr>
        <w:t xml:space="preserve">Sprzedaż    </w:t>
      </w:r>
      <w:r>
        <w:rPr>
          <w:b w:val="0"/>
        </w:rPr>
        <w:t xml:space="preserve">Odbiorcy: </w:t>
      </w:r>
      <w:r>
        <w:rPr>
          <w:b/>
          <w:sz w:val="20"/>
        </w:rPr>
        <w:t xml:space="preserve">Zainteresowania    </w:t>
      </w:r>
      <w:r>
        <w:rPr>
          <w:b w:val="0"/>
        </w:rPr>
        <w:t xml:space="preserve">Warianty: </w:t>
      </w:r>
      <w:r>
        <w:rPr>
          <w:b/>
          <w:sz w:val="20"/>
        </w:rPr>
        <w:t xml:space="preserve">3 kreacje    </w:t>
      </w:r>
    </w:p>
    <w:p>
      <w:pPr>
        <w:spacing w:before="320" w:after="40"/>
      </w:pPr>
      <w:r>
        <w:rPr>
          <w:b/>
          <w:color w:val="2D6A4F"/>
          <w:sz w:val="18"/>
        </w:rPr>
        <w:t>UWAGA METODOLOGICZNA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9C3" w:val="clear"/>
          </w:tcPr>
          <w:p>
            <w:r>
              <w:rPr>
                <w:b/>
                <w:sz w:val="20"/>
              </w:rPr>
              <w:t>⚠️  Dlaczego skupiamy się na CPA, nie ROAS?</w:t>
              <w:br/>
            </w:r>
            <w:r>
              <w:rPr>
                <w:sz w:val="20"/>
              </w:rPr>
              <w:t>Przy 6–13 zakupach na wariant jeden droższy zakup może całkowicie wywrócić ROAS i średnią wartość zamówienia. Na tej skali są to dane przypadkowe, nie trendy. CPA (koszt pozyskania zakupu) jest tu dużo bardziej wiarygodną miarą.</w:t>
            </w:r>
          </w:p>
        </w:tc>
      </w:tr>
    </w:tbl>
    <w:p/>
    <w:p>
      <w:pPr>
        <w:spacing w:before="320" w:after="40"/>
      </w:pPr>
      <w:r>
        <w:rPr>
          <w:b/>
          <w:color w:val="2D6A4F"/>
          <w:sz w:val="18"/>
        </w:rPr>
        <w:t>CZĘŚĆ 1 Z 2</w:t>
      </w:r>
    </w:p>
    <w:p>
      <w:pPr>
        <w:spacing w:before="280" w:after="80"/>
      </w:pPr>
      <w:r>
        <w:rPr>
          <w:b/>
          <w:color w:val="1A3A2A"/>
          <w:sz w:val="32"/>
        </w:rPr>
        <w:t>Plener vs Studio  (równy budżet ~400 PLN)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Metryka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🌿 Plener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🎬 Studio łącznie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Lepszy wynik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Wydano (PLN)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398,47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398,98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Wyświetlenia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54 115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46 278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CPM (PLN)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7,36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8,62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CTR link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1,09%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0,76%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CPC link (PLN)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0,68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1,13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🌿 Plener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Zakupy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 Remis</w:t>
            </w:r>
          </w:p>
        </w:tc>
      </w:tr>
      <w:tr>
        <w:tc>
          <w:tcPr>
            <w:tcW w:type="dxa" w:w="2351"/>
            <w:shd w:fill="D8F3DC" w:val="clear"/>
          </w:tcPr>
          <w:p>
            <w:r>
              <w:rPr>
                <w:b/>
                <w:sz w:val="20"/>
              </w:rPr>
              <w:t>⭐ CPA (PLN)</w:t>
            </w:r>
          </w:p>
        </w:tc>
        <w:tc>
          <w:tcPr>
            <w:tcW w:type="dxa" w:w="2351"/>
            <w:shd w:fill="D8F3DC" w:val="clear"/>
          </w:tcPr>
          <w:p>
            <w:r>
              <w:rPr>
                <w:b/>
                <w:sz w:val="20"/>
              </w:rPr>
              <w:t>30,65</w:t>
            </w:r>
          </w:p>
        </w:tc>
        <w:tc>
          <w:tcPr>
            <w:tcW w:type="dxa" w:w="2351"/>
            <w:shd w:fill="D8F3DC" w:val="clear"/>
          </w:tcPr>
          <w:p>
            <w:r>
              <w:rPr>
                <w:b/>
                <w:sz w:val="20"/>
              </w:rPr>
              <w:t>30,69</w:t>
            </w:r>
          </w:p>
        </w:tc>
        <w:tc>
          <w:tcPr>
            <w:tcW w:type="dxa" w:w="2351"/>
            <w:shd w:fill="D8F3DC" w:val="clear"/>
          </w:tcPr>
          <w:p>
            <w:r>
              <w:rPr>
                <w:b/>
                <w:sz w:val="20"/>
              </w:rPr>
              <w:t>— Remis</w:t>
            </w:r>
          </w:p>
        </w:tc>
      </w:tr>
    </w:tbl>
    <w:p/>
    <w:p>
      <w:pPr>
        <w:spacing w:after="80"/>
      </w:pPr>
      <w:r>
        <w:rPr>
          <w:b w:val="0"/>
          <w:i/>
          <w:color w:val="555555"/>
          <w:sz w:val="18"/>
        </w:rPr>
        <w:t>Uwaga: Plener otrzymał 2× wyższy budżet niż każdy wariant studyjny z osobna. Studio = suma obu wariantów — budżety wyrównane do ~400 PLN.</w:t>
      </w:r>
    </w:p>
    <w:p>
      <w:pPr>
        <w:spacing w:before="320" w:after="40"/>
      </w:pPr>
      <w:r>
        <w:rPr>
          <w:b/>
          <w:color w:val="2D6A4F"/>
          <w:sz w:val="18"/>
        </w:rPr>
        <w:t>CZĘŚĆ 2 Z 2</w:t>
      </w:r>
    </w:p>
    <w:p>
      <w:pPr>
        <w:spacing w:before="280" w:after="80"/>
      </w:pPr>
      <w:r>
        <w:rPr>
          <w:b/>
          <w:color w:val="1A3A2A"/>
          <w:sz w:val="32"/>
        </w:rPr>
        <w:t>Studio: białe tło vs czarne tło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Metryka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⬜ Białe tło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⬛ Czarne tło</w:t>
            </w:r>
          </w:p>
        </w:tc>
        <w:tc>
          <w:tcPr>
            <w:tcW w:type="dxa" w:w="2351"/>
            <w:shd w:fill="1A3A2A" w:val="clear"/>
          </w:tcPr>
          <w:p>
            <w:r>
              <w:rPr>
                <w:b/>
                <w:color w:val="FFFFFF"/>
                <w:sz w:val="20"/>
              </w:rPr>
              <w:t>Lepszy wynik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Wydano (PLN)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199,72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199,26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CPM (PLN)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9,47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7,91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⬛ Czarne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CTR link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0,88%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0,67%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⬜ Białe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CPC link (PLN)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1,08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1,19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⬜ Białe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Zakupy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b/>
                <w:color w:val="2D6A4F"/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⬛ Czarne</w:t>
            </w:r>
          </w:p>
        </w:tc>
      </w:tr>
      <w:tr>
        <w:tc>
          <w:tcPr>
            <w:tcW w:type="dxa" w:w="2351"/>
            <w:shd w:fill="D8F3DC" w:val="clear"/>
          </w:tcPr>
          <w:p>
            <w:r>
              <w:rPr>
                <w:b/>
                <w:sz w:val="20"/>
              </w:rPr>
              <w:t>⭐ CPA (PLN)</w:t>
            </w:r>
          </w:p>
        </w:tc>
        <w:tc>
          <w:tcPr>
            <w:tcW w:type="dxa" w:w="2351"/>
            <w:shd w:fill="D8F3DC" w:val="clear"/>
          </w:tcPr>
          <w:p>
            <w:r>
              <w:rPr>
                <w:b/>
                <w:color w:val="C0392B"/>
                <w:sz w:val="20"/>
              </w:rPr>
              <w:t>33,29</w:t>
            </w:r>
          </w:p>
        </w:tc>
        <w:tc>
          <w:tcPr>
            <w:tcW w:type="dxa" w:w="2351"/>
            <w:shd w:fill="D8F3DC" w:val="clear"/>
          </w:tcPr>
          <w:p>
            <w:r>
              <w:rPr>
                <w:b/>
                <w:color w:val="2D6A4F"/>
                <w:sz w:val="20"/>
              </w:rPr>
              <w:t>28,47</w:t>
            </w:r>
          </w:p>
        </w:tc>
        <w:tc>
          <w:tcPr>
            <w:tcW w:type="dxa" w:w="2351"/>
            <w:shd w:fill="D8F3DC" w:val="clear"/>
          </w:tcPr>
          <w:p>
            <w:r>
              <w:rPr>
                <w:b/>
                <w:sz w:val="20"/>
              </w:rPr>
              <w:t>⬛ Czarne</w:t>
            </w:r>
          </w:p>
        </w:tc>
      </w:tr>
    </w:tbl>
    <w:p/>
    <w:p>
      <w:pPr>
        <w:spacing w:before="320" w:after="40"/>
      </w:pPr>
      <w:r>
        <w:rPr>
          <w:b/>
          <w:color w:val="2D6A4F"/>
          <w:sz w:val="18"/>
        </w:rPr>
        <w:t>PODSUMOWANIE</w:t>
      </w:r>
    </w:p>
    <w:p>
      <w:pPr>
        <w:spacing w:before="280" w:after="80"/>
      </w:pPr>
      <w:r>
        <w:rPr>
          <w:b/>
          <w:color w:val="1A3A2A"/>
          <w:sz w:val="32"/>
        </w:rPr>
        <w:t>Kto wygrał?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8F3DC" w:val="clear"/>
          </w:tcPr>
          <w:p>
            <w:r>
              <w:rPr>
                <w:color w:val="555555"/>
                <w:sz w:val="18"/>
              </w:rPr>
              <w:t>Runda 1 — Plener vs Studio</w:t>
              <w:br/>
            </w:r>
            <w:r>
              <w:rPr>
                <w:b/>
                <w:color w:val="1A3A2A"/>
                <w:sz w:val="26"/>
              </w:rPr>
              <w:t>🤝 Remis na CPA</w:t>
              <w:br/>
            </w:r>
            <w:r>
              <w:rPr>
                <w:sz w:val="20"/>
              </w:rPr>
              <w:t>Przy równym budżecie i tej samej liczbie zakupów (13 vs 13) CPA jest praktycznie identyczny: 30,65 vs 30,69 PLN. Plener ma przewagę w CTR i CPC — tańszy ruch, ale nie przekłada się to na więcej zakupów.</w:t>
              <w:br/>
              <w:br/>
            </w:r>
            <w:r>
              <w:rPr>
                <w:b/>
                <w:color w:val="2D6A4F"/>
                <w:sz w:val="20"/>
              </w:rPr>
              <w:t>CPA Plener: 30,65 PLN   |   CPA Studio: 30,69 PLN</w:t>
            </w:r>
          </w:p>
        </w:tc>
        <w:tc>
          <w:tcPr>
            <w:tcW w:type="dxa" w:w="4703"/>
            <w:shd w:fill="FFFBEB" w:val="clear"/>
          </w:tcPr>
          <w:p>
            <w:r>
              <w:rPr>
                <w:color w:val="555555"/>
                <w:sz w:val="18"/>
              </w:rPr>
              <w:t>Runda 2 — Białe vs Czarne tło</w:t>
              <w:br/>
            </w:r>
            <w:r>
              <w:rPr>
                <w:b/>
                <w:color w:val="92400E"/>
                <w:sz w:val="26"/>
              </w:rPr>
              <w:t>⬛ Czarne tło wygrywa CPA</w:t>
              <w:br/>
            </w:r>
            <w:r>
              <w:rPr>
                <w:sz w:val="20"/>
              </w:rPr>
              <w:t>Czarne tło pozyskało zakup o 4,82 PLN taniej (28,47 vs 33,29 PLN) i wygenerowało o jeden zakup więcej przy identycznym budżecie. Różnica widoczna, choć skala (6 vs 7 zakupów) wymaga ostrożności.</w:t>
              <w:br/>
              <w:br/>
            </w:r>
            <w:r>
              <w:rPr>
                <w:b/>
                <w:color w:val="92400E"/>
                <w:sz w:val="20"/>
              </w:rPr>
              <w:t>CPA czarne: 28,47 PLN   |   CPA białe: 33,29 PLN</w:t>
            </w:r>
          </w:p>
        </w:tc>
      </w:tr>
    </w:tbl>
    <w:p/>
    <w:p>
      <w:pPr>
        <w:spacing w:before="320" w:after="40"/>
      </w:pPr>
      <w:r>
        <w:rPr>
          <w:b/>
          <w:color w:val="2D6A4F"/>
          <w:sz w:val="18"/>
        </w:rPr>
        <w:t>HIERARCHIA WYNIKÓW (WEDŁUG CPA)</w:t>
      </w:r>
    </w:p>
    <w:p>
      <w:pPr>
        <w:spacing w:after="80"/>
      </w:pPr>
      <w:r>
        <w:rPr>
          <w:sz w:val="22"/>
        </w:rPr>
        <w:t xml:space="preserve">🥇  </w:t>
      </w:r>
      <w:r>
        <w:rPr>
          <w:b/>
          <w:sz w:val="22"/>
        </w:rPr>
        <w:t>Studio — czarne tło</w:t>
      </w:r>
      <w:r>
        <w:rPr>
          <w:color w:val="555555"/>
          <w:sz w:val="20"/>
        </w:rPr>
        <w:t xml:space="preserve">   CPA 28,47 PLN   </w:t>
      </w:r>
      <w:r>
        <w:rPr>
          <w:b/>
          <w:color w:val="2D6A4F"/>
          <w:sz w:val="18"/>
        </w:rPr>
        <w:t>[Testuj dalej / remarketing]</w:t>
      </w:r>
    </w:p>
    <w:p>
      <w:pPr>
        <w:spacing w:after="80"/>
      </w:pPr>
      <w:r>
        <w:rPr>
          <w:sz w:val="22"/>
        </w:rPr>
        <w:t xml:space="preserve">🥈  </w:t>
      </w:r>
      <w:r>
        <w:rPr>
          <w:b/>
          <w:sz w:val="22"/>
        </w:rPr>
        <w:t>Plener</w:t>
      </w:r>
      <w:r>
        <w:rPr>
          <w:color w:val="555555"/>
          <w:sz w:val="20"/>
        </w:rPr>
        <w:t xml:space="preserve">   CPA 30,65 PLN  ·  CTR 1,09%   </w:t>
      </w:r>
      <w:r>
        <w:rPr>
          <w:b/>
          <w:color w:val="2D6A4F"/>
          <w:sz w:val="18"/>
        </w:rPr>
        <w:t>[Dobry do ruchu / TOF]</w:t>
      </w:r>
    </w:p>
    <w:p>
      <w:pPr>
        <w:spacing w:after="80"/>
      </w:pPr>
      <w:r>
        <w:rPr>
          <w:sz w:val="22"/>
        </w:rPr>
        <w:t xml:space="preserve">🥉  </w:t>
      </w:r>
      <w:r>
        <w:rPr>
          <w:b/>
          <w:sz w:val="22"/>
        </w:rPr>
        <w:t>Studio — białe tło</w:t>
      </w:r>
      <w:r>
        <w:rPr>
          <w:color w:val="555555"/>
          <w:sz w:val="20"/>
        </w:rPr>
        <w:t xml:space="preserve">   CPA 33,29 PLN   </w:t>
      </w:r>
      <w:r>
        <w:rPr>
          <w:b/>
          <w:color w:val="2D6A4F"/>
          <w:sz w:val="18"/>
        </w:rPr>
        <w:t>[Wymagał wyższego CPA]</w:t>
      </w:r>
    </w:p>
    <w:p/>
    <w:p>
      <w:pPr>
        <w:spacing w:before="320" w:after="40"/>
      </w:pPr>
      <w:r>
        <w:rPr>
          <w:b/>
          <w:color w:val="2D6A4F"/>
          <w:sz w:val="18"/>
        </w:rPr>
        <w:t>NASTĘPNE KROKI</w:t>
      </w:r>
    </w:p>
    <w:p>
      <w:pPr>
        <w:spacing w:before="280" w:after="80"/>
      </w:pPr>
      <w:r>
        <w:rPr>
          <w:b/>
          <w:color w:val="1A3A2A"/>
          <w:sz w:val="32"/>
        </w:rPr>
        <w:t>Rekomendacje</w:t>
      </w:r>
    </w:p>
    <w:p>
      <w:pPr>
        <w:spacing w:after="120"/>
      </w:pPr>
      <w:r>
        <w:rPr>
          <w:b/>
          <w:color w:val="1A3A2A"/>
          <w:sz w:val="22"/>
        </w:rPr>
        <w:t>🔁  Powtórz test na większej skali</w:t>
        <w:br/>
      </w:r>
      <w:r>
        <w:rPr>
          <w:sz w:val="20"/>
        </w:rPr>
        <w:t>Przy 6–13 zakupach wnioski są kierunkowe, nie pewne. Powtórz test z budżetem min. 600–800 PLN na wariant, by osiągnąć 20+ zakupów i statystyczną wiarygodność.</w:t>
      </w:r>
    </w:p>
    <w:p>
      <w:pPr>
        <w:spacing w:after="120"/>
      </w:pPr>
      <w:r>
        <w:rPr>
          <w:b/>
          <w:color w:val="1A3A2A"/>
          <w:sz w:val="22"/>
        </w:rPr>
        <w:t>⬛  Czarne tło — priorytet</w:t>
        <w:br/>
      </w:r>
      <w:r>
        <w:rPr>
          <w:sz w:val="20"/>
        </w:rPr>
        <w:t>Najniższy CPA w teście. Pierwszy kandydat do kolejnego testu i do remarketingu na osoby, które odwiedziły sklep ale nie kupiły.</w:t>
      </w:r>
    </w:p>
    <w:p>
      <w:pPr>
        <w:spacing w:after="120"/>
      </w:pPr>
      <w:r>
        <w:rPr>
          <w:b/>
          <w:color w:val="1A3A2A"/>
          <w:sz w:val="22"/>
        </w:rPr>
        <w:t>🌿  Plener — cold traffic / TOF</w:t>
        <w:br/>
      </w:r>
      <w:r>
        <w:rPr>
          <w:sz w:val="20"/>
        </w:rPr>
        <w:t>Najlepszy CTR i najtańszy ruch. Przy remisie na CPA warto go zostawić jako kreację do zimnych odbiorców, gdzie zasięg i koszt kliknięcia są ważne.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Tatrzański Park Narodowy  ·  Meta Ads  ·  202605_O zwierzętach – test AB  ·  3 czerwca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