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1044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A635F5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shd w:val="clear" w:color="auto" w:fill="1F2A44"/>
            <w:tcMar>
              <w:top w:w="260" w:type="dxa"/>
              <w:left w:w="360" w:type="dxa"/>
              <w:bottom w:w="260" w:type="dxa"/>
              <w:right w:w="360" w:type="dxa"/>
            </w:tcMar>
          </w:tcPr>
          <w:p w14:paraId="176AC8DD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aps/>
                <w:color w:val="B08D57"/>
                <w:sz w:val="18"/>
                <w:szCs w:val="18"/>
              </w:rPr>
              <w:t>FREE COMMUNITY SEMINAR</w:t>
            </w:r>
          </w:p>
          <w:p w14:paraId="76A873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40"/>
                <w:szCs w:val="40"/>
              </w:rPr>
              <w:t>The Body's Natural, Non-Specific Medicine</w:t>
            </w:r>
          </w:p>
          <w:p w14:paraId="37628A60">
            <w:pPr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D9D3C4"/>
                <w:sz w:val="22"/>
                <w:szCs w:val="22"/>
              </w:rPr>
              <w:t>The Science and Restoration of Sleep</w:t>
            </w:r>
          </w:p>
        </w:tc>
      </w:tr>
    </w:tbl>
    <w:p w14:paraId="5A8354AE">
      <w:pPr>
        <w:spacing w:before="260" w:after="60"/>
        <w:jc w:val="center"/>
      </w:pPr>
      <w:r>
        <w:rPr>
          <w:rFonts w:ascii="Calibri" w:hAnsi="Calibri" w:eastAsia="Calibri" w:cs="Calibri"/>
          <w:i/>
          <w:iCs/>
          <w:color w:val="1F2A44"/>
          <w:sz w:val="24"/>
          <w:szCs w:val="24"/>
        </w:rPr>
        <w:t xml:space="preserve">What treats everything, non-specifically? </w:t>
      </w:r>
      <w:r>
        <w:rPr>
          <w:rFonts w:ascii="Calibri" w:hAnsi="Calibri" w:eastAsia="Calibri" w:cs="Calibri"/>
          <w:color w:val="3C3C3C"/>
          <w:sz w:val="21"/>
          <w:szCs w:val="21"/>
        </w:rPr>
        <w:t>Come find out why, and what to do about it.</w:t>
      </w:r>
    </w:p>
    <w:p w14:paraId="7B548ECB">
      <w:pPr>
        <w:spacing w:before="260" w:after="120"/>
      </w:pPr>
      <w:r>
        <w:rPr>
          <w:rFonts w:ascii="Calibri" w:hAnsi="Calibri" w:eastAsia="Calibri" w:cs="Calibri"/>
          <w:b/>
          <w:bCs/>
          <w:color w:val="1F2A44"/>
          <w:sz w:val="26"/>
          <w:szCs w:val="26"/>
        </w:rPr>
        <w:t>Why This Matters</w:t>
      </w:r>
    </w:p>
    <w:p w14:paraId="75F6FE0D">
      <w:pPr>
        <w:spacing w:after="100" w:line="276" w:lineRule="auto"/>
      </w:pPr>
      <w:r>
        <w:rPr>
          <w:rFonts w:ascii="Calibri" w:hAnsi="Calibri" w:eastAsia="Calibri" w:cs="Calibri"/>
          <w:color w:val="3C3C3C"/>
          <w:sz w:val="21"/>
          <w:szCs w:val="21"/>
        </w:rPr>
        <w:t>About 1 in 3 adults live with insufficient sleep, and 50–70 million Americans live with a chronic sleep disorder. Poor sleep is a foundational risk factor for cardiovascular disease, hypertension, type 2 diabetes, obesity, anxiety and depression, cognitive decline, and immune dysfunction.</w:t>
      </w:r>
    </w:p>
    <w:p w14:paraId="1F7D1FC0">
      <w:pPr>
        <w:spacing w:before="260" w:after="120"/>
      </w:pPr>
      <w:r>
        <w:rPr>
          <w:rFonts w:ascii="Calibri" w:hAnsi="Calibri" w:eastAsia="Calibri" w:cs="Calibri"/>
          <w:b/>
          <w:bCs/>
          <w:color w:val="1F2A44"/>
          <w:sz w:val="26"/>
          <w:szCs w:val="26"/>
        </w:rPr>
        <w:t>What You'll Learn</w:t>
      </w:r>
    </w:p>
    <w:p w14:paraId="1E37D94D">
      <w:pPr>
        <w:pStyle w:val="17"/>
        <w:numPr>
          <w:ilvl w:val="0"/>
          <w:numId w:val="1"/>
        </w:numPr>
        <w:spacing w:after="90" w:line="276" w:lineRule="auto"/>
      </w:pPr>
      <w:r>
        <w:rPr>
          <w:rFonts w:ascii="Calibri" w:hAnsi="Calibri" w:eastAsia="Calibri" w:cs="Calibri"/>
          <w:color w:val="3C3C3C"/>
          <w:sz w:val="21"/>
          <w:szCs w:val="21"/>
        </w:rPr>
        <w:t>How sleep works as an anabolic process that repairs and restores the body</w:t>
      </w:r>
      <w:r>
        <w:rPr>
          <w:rFonts w:hint="eastAsia" w:ascii="Microsoft YaHei" w:hAnsi="Microsoft YaHei" w:eastAsia="Microsoft YaHei" w:cs="Microsoft YaHei"/>
          <w:color w:val="3C3C3C"/>
          <w:sz w:val="21"/>
          <w:szCs w:val="21"/>
        </w:rPr>
        <w:t>。</w:t>
      </w:r>
    </w:p>
    <w:p w14:paraId="5F981C90">
      <w:pPr>
        <w:pStyle w:val="17"/>
        <w:numPr>
          <w:ilvl w:val="0"/>
          <w:numId w:val="1"/>
        </w:numPr>
        <w:spacing w:after="90" w:line="276" w:lineRule="auto"/>
      </w:pPr>
      <w:r>
        <w:rPr>
          <w:rFonts w:ascii="Calibri" w:hAnsi="Calibri" w:eastAsia="Calibri" w:cs="Calibri"/>
          <w:color w:val="3C3C3C"/>
          <w:sz w:val="21"/>
          <w:szCs w:val="21"/>
        </w:rPr>
        <w:t>The circadian rhythm and the cortisol–melatonin relationship that governs your slee</w:t>
      </w:r>
      <w:r>
        <w:rPr>
          <w:rFonts w:hint="eastAsia" w:cs="Calibri" w:asciiTheme="minorEastAsia" w:hAnsiTheme="minorEastAsia" w:eastAsiaTheme="minorEastAsia"/>
          <w:color w:val="3C3C3C"/>
          <w:sz w:val="21"/>
          <w:szCs w:val="21"/>
        </w:rPr>
        <w:t>p</w:t>
      </w:r>
      <w:r>
        <w:rPr>
          <w:rFonts w:ascii="Calibri" w:hAnsi="Calibri" w:eastAsia="Calibri" w:cs="Calibri"/>
          <w:color w:val="3C3C3C"/>
          <w:sz w:val="21"/>
          <w:szCs w:val="21"/>
        </w:rPr>
        <w:t>.</w:t>
      </w:r>
    </w:p>
    <w:p w14:paraId="698CA5FD">
      <w:pPr>
        <w:pStyle w:val="17"/>
        <w:numPr>
          <w:ilvl w:val="0"/>
          <w:numId w:val="1"/>
        </w:numPr>
        <w:spacing w:after="90" w:line="276" w:lineRule="auto"/>
      </w:pPr>
      <w:r>
        <w:rPr>
          <w:rFonts w:ascii="Calibri" w:hAnsi="Calibri" w:eastAsia="Calibri" w:cs="Calibri"/>
          <w:color w:val="3C3C3C"/>
          <w:sz w:val="21"/>
          <w:szCs w:val="21"/>
        </w:rPr>
        <w:t>The four stages of sleep, and why deep sleep before midnight is worth more than sleep after.</w:t>
      </w:r>
    </w:p>
    <w:p w14:paraId="53C8C768">
      <w:pPr>
        <w:pStyle w:val="17"/>
        <w:numPr>
          <w:ilvl w:val="0"/>
          <w:numId w:val="1"/>
        </w:numPr>
        <w:spacing w:after="90" w:line="276" w:lineRule="auto"/>
      </w:pPr>
      <w:r>
        <w:rPr>
          <w:rFonts w:ascii="Calibri" w:hAnsi="Calibri" w:eastAsia="Calibri" w:cs="Calibri"/>
          <w:color w:val="3C3C3C"/>
          <w:sz w:val="21"/>
          <w:szCs w:val="21"/>
        </w:rPr>
        <w:t>The functional test to uncover your sleep disturbance patterns</w:t>
      </w:r>
    </w:p>
    <w:p w14:paraId="5896BB38">
      <w:pPr>
        <w:pStyle w:val="17"/>
        <w:numPr>
          <w:ilvl w:val="0"/>
          <w:numId w:val="1"/>
        </w:numPr>
        <w:spacing w:after="90" w:line="276" w:lineRule="auto"/>
      </w:pPr>
      <w:r>
        <w:rPr>
          <w:rFonts w:ascii="Calibri" w:hAnsi="Calibri" w:eastAsia="Calibri" w:cs="Calibri"/>
          <w:color w:val="3C3C3C"/>
          <w:sz w:val="21"/>
          <w:szCs w:val="21"/>
        </w:rPr>
        <w:t>The everyday saboteurs working against your sleep.</w:t>
      </w:r>
    </w:p>
    <w:p w14:paraId="29993667">
      <w:pPr>
        <w:pStyle w:val="17"/>
        <w:numPr>
          <w:ilvl w:val="0"/>
          <w:numId w:val="1"/>
        </w:numPr>
        <w:spacing w:after="90" w:line="276" w:lineRule="auto"/>
      </w:pPr>
      <w:r>
        <w:rPr>
          <w:rFonts w:ascii="Calibri" w:hAnsi="Calibri" w:eastAsia="Calibri" w:cs="Calibri"/>
          <w:color w:val="3C3C3C"/>
          <w:sz w:val="21"/>
          <w:szCs w:val="21"/>
        </w:rPr>
        <w:t>A practical action plan to build your sound sleep.</w:t>
      </w:r>
    </w:p>
    <w:p w14:paraId="75C8C5D6">
      <w:pPr>
        <w:spacing w:before="260" w:after="120"/>
      </w:pPr>
      <w:r>
        <w:rPr>
          <w:rFonts w:ascii="Calibri" w:hAnsi="Calibri" w:eastAsia="Calibri" w:cs="Calibri"/>
          <w:b/>
          <w:bCs/>
          <w:color w:val="1F2A44"/>
          <w:sz w:val="26"/>
          <w:szCs w:val="26"/>
        </w:rPr>
        <w:t>About Your Presenter</w:t>
      </w:r>
    </w:p>
    <w:tbl>
      <w:tblPr>
        <w:tblStyle w:val="11"/>
        <w:tblW w:w="1044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8740"/>
      </w:tblGrid>
      <w:tr w14:paraId="40E1F4D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325A9A54">
            <w:r>
              <w:drawing>
                <wp:inline distT="0" distB="0" distL="0" distR="0">
                  <wp:extent cx="904875" cy="10953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0" w:type="dxa"/>
            <w:tcMar>
              <w:left w:w="220" w:type="dxa"/>
            </w:tcMar>
          </w:tcPr>
          <w:p w14:paraId="58DF5E75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1F2A44"/>
                <w:sz w:val="24"/>
                <w:szCs w:val="24"/>
              </w:rPr>
              <w:t>Dr. Chen, Ph.D., FDNP</w:t>
            </w:r>
          </w:p>
          <w:p w14:paraId="0C379575">
            <w:pPr>
              <w:spacing w:after="90"/>
            </w:pPr>
            <w:r>
              <w:rPr>
                <w:rFonts w:ascii="Calibri" w:hAnsi="Calibri" w:eastAsia="Calibri" w:cs="Calibri"/>
                <w:i/>
                <w:iCs/>
                <w:color w:val="B08D57"/>
                <w:sz w:val="19"/>
                <w:szCs w:val="19"/>
              </w:rPr>
              <w:t>Founder, Soluvia Integrative Health, LLC</w:t>
            </w:r>
          </w:p>
          <w:p w14:paraId="4B6D7302">
            <w:pPr>
              <w:spacing w:line="270" w:lineRule="auto"/>
            </w:pPr>
            <w:r>
              <w:rPr>
                <w:rFonts w:ascii="Calibri" w:hAnsi="Calibri" w:eastAsia="Calibri" w:cs="Calibri"/>
                <w:color w:val="3C3C3C"/>
              </w:rPr>
              <w:t>A certified Functional Health Practitioner and Ph.D. pathologist, Dr. Chen combines clinical insight with deep medical science expertise to help clients uncover the hidden, root-cause stressors behind chronic health conditions — using structured, whole-body assessment and advanced functional testing to guide personalized, evidence-based care.</w:t>
            </w:r>
          </w:p>
        </w:tc>
      </w:tr>
    </w:tbl>
    <w:p w14:paraId="377A78CE">
      <w:pPr>
        <w:spacing w:before="280"/>
      </w:pPr>
    </w:p>
    <w:tbl>
      <w:tblPr>
        <w:tblStyle w:val="11"/>
        <w:tblW w:w="1044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1C64242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40" w:type="dxa"/>
            <w:shd w:val="clear" w:color="auto" w:fill="F3F1EC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7079401D">
            <w:pPr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1F2A44"/>
                <w:sz w:val="19"/>
                <w:szCs w:val="19"/>
              </w:rPr>
              <w:t>EVENT DETAILS</w:t>
            </w:r>
          </w:p>
          <w:p w14:paraId="769D8B19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1F2A44"/>
                <w:sz w:val="21"/>
                <w:szCs w:val="21"/>
              </w:rPr>
              <w:t xml:space="preserve">Date:  </w:t>
            </w:r>
            <w:r>
              <w:rPr>
                <w:rFonts w:ascii="Calibri" w:hAnsi="Calibri" w:eastAsia="Calibri" w:cs="Calibri"/>
                <w:color w:val="3C3C3C"/>
                <w:sz w:val="21"/>
                <w:szCs w:val="21"/>
              </w:rPr>
              <w:t>Saturday, August 22, 2026 (tentative)</w:t>
            </w:r>
          </w:p>
          <w:p w14:paraId="14EE33F2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1F2A44"/>
                <w:sz w:val="21"/>
                <w:szCs w:val="21"/>
              </w:rPr>
              <w:t xml:space="preserve">Time:  </w:t>
            </w:r>
            <w:r>
              <w:rPr>
                <w:rFonts w:ascii="Calibri" w:hAnsi="Calibri" w:eastAsia="Calibri" w:cs="Calibri"/>
                <w:color w:val="3C3C3C"/>
                <w:sz w:val="21"/>
                <w:szCs w:val="21"/>
              </w:rPr>
              <w:t>2:00 PM (tentative)</w:t>
            </w:r>
          </w:p>
          <w:p w14:paraId="114B9A1E">
            <w:r>
              <w:rPr>
                <w:rFonts w:ascii="Calibri" w:hAnsi="Calibri" w:eastAsia="Calibri" w:cs="Calibri"/>
                <w:b/>
                <w:bCs/>
                <w:color w:val="1F2A44"/>
                <w:sz w:val="21"/>
                <w:szCs w:val="21"/>
              </w:rPr>
              <w:t xml:space="preserve">Location:  </w:t>
            </w:r>
            <w:r>
              <w:rPr>
                <w:rFonts w:ascii="Calibri" w:hAnsi="Calibri" w:eastAsia="Calibri" w:cs="Calibri"/>
                <w:color w:val="3C3C3C"/>
                <w:sz w:val="21"/>
                <w:szCs w:val="21"/>
              </w:rPr>
              <w:t>[Location]</w:t>
            </w:r>
          </w:p>
        </w:tc>
      </w:tr>
    </w:tbl>
    <w:p w14:paraId="48CBA8EF">
      <w:pPr>
        <w:spacing w:before="320" w:after="60"/>
        <w:jc w:val="center"/>
      </w:pPr>
      <w:r>
        <w:rPr>
          <w:rFonts w:ascii="Calibri" w:hAnsi="Calibri" w:eastAsia="Calibri" w:cs="Calibri"/>
          <w:b/>
          <w:bCs/>
          <w:color w:val="1F2A44"/>
          <w:sz w:val="23"/>
          <w:szCs w:val="23"/>
        </w:rPr>
        <w:t>Struggling with chronic health conditions? Let's find your healing opportunities together.</w:t>
      </w:r>
    </w:p>
    <w:p w14:paraId="1E7B25F3">
      <w:pPr>
        <w:spacing w:after="10"/>
        <w:jc w:val="center"/>
        <w:rPr>
          <w:rFonts w:ascii="Calibri" w:hAnsi="Calibri" w:eastAsia="Calibri" w:cs="Calibri"/>
          <w:color w:val="3C3C3C"/>
        </w:rPr>
      </w:pPr>
      <w:r>
        <w:rPr>
          <w:rFonts w:ascii="Calibri" w:hAnsi="Calibri" w:eastAsia="Calibri" w:cs="Calibri"/>
          <w:color w:val="3C3C3C"/>
        </w:rPr>
        <w:t>Soluvia Integrative Health, LLC</w:t>
      </w:r>
    </w:p>
    <w:p w14:paraId="481CBE94">
      <w:pPr>
        <w:spacing w:after="10"/>
        <w:jc w:val="center"/>
      </w:pPr>
      <w:r>
        <w:rPr>
          <w:rFonts w:ascii="Calibri" w:hAnsi="Calibri" w:eastAsia="Calibri" w:cs="Calibri"/>
          <w:color w:val="3C3C3C"/>
        </w:rPr>
        <w:t>Dr. Chen, Ph.D., FDNP</w:t>
      </w:r>
    </w:p>
    <w:p w14:paraId="11C800DF">
      <w:pPr>
        <w:jc w:val="center"/>
        <w:rPr>
          <w:rFonts w:ascii="Calibri" w:hAnsi="Calibri" w:eastAsia="Calibri" w:cs="Calibri"/>
          <w:b/>
          <w:bCs/>
          <w:color w:val="B08D57"/>
        </w:rPr>
      </w:pPr>
      <w:r>
        <w:rPr>
          <w:rFonts w:ascii="Calibri" w:hAnsi="Calibri" w:eastAsia="Calibri" w:cs="Calibri"/>
          <w:b/>
          <w:bCs/>
          <w:color w:val="B08D57"/>
        </w:rPr>
        <w:t>soluviahealth@gmail.com   ·   soluviahealth.com</w:t>
      </w:r>
    </w:p>
    <w:p w14:paraId="32232C24">
      <w:pPr>
        <w:rPr>
          <w:rFonts w:ascii="Calibri" w:hAnsi="Calibri" w:eastAsia="Calibri" w:cs="Calibri"/>
          <w:b/>
          <w:bCs/>
          <w:color w:val="B08D57"/>
        </w:rPr>
      </w:pPr>
      <w:bookmarkStart w:id="0" w:name="_GoBack"/>
      <w:bookmarkEnd w:id="0"/>
    </w:p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9C7D43"/>
    <w:multiLevelType w:val="multilevel"/>
    <w:tmpl w:val="309C7D43"/>
    <w:lvl w:ilvl="0" w:tentative="0">
      <w:start w:val="1"/>
      <w:numFmt w:val="bullet"/>
      <w:lvlText w:val="•"/>
      <w:lvlJc w:val="left"/>
      <w:pPr>
        <w:ind w:left="260" w:hanging="200"/>
      </w:pPr>
      <w:rPr>
        <w:color w:val="B08D57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07B"/>
    <w:rsid w:val="004752F1"/>
    <w:rsid w:val="00881647"/>
    <w:rsid w:val="00D6207B"/>
    <w:rsid w:val="0347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SimSun" w:cs="Times New Roman"/>
      <w:color w:val="2E74B5"/>
      <w:sz w:val="32"/>
      <w:szCs w:val="32"/>
      <w:lang w:val="en-US" w:eastAsia="zh-C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SimSun" w:cs="Times New Roman"/>
      <w:color w:val="2E74B5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SimSun" w:cs="Times New Roman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SimSun" w:cs="Times New Roman"/>
      <w:i/>
      <w:iCs/>
      <w:color w:val="2E74B5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SimSun" w:cs="Times New Roman"/>
      <w:color w:val="2E74B5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SimSun" w:cs="Times New Roman"/>
      <w:color w:val="1F4D78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rPr>
      <w:rFonts w:ascii="Times New Roman" w:hAnsi="Times New Roman" w:eastAsia="SimSun" w:cs="Times New Roman"/>
      <w:lang w:val="en-US" w:eastAsia="zh-CN" w:bidi="ar-SA"/>
    </w:rPr>
  </w:style>
  <w:style w:type="paragraph" w:styleId="9">
    <w:name w:val="footnote text"/>
    <w:link w:val="18"/>
    <w:semiHidden/>
    <w:unhideWhenUsed/>
    <w:qFormat/>
    <w:uiPriority w:val="99"/>
    <w:rPr>
      <w:rFonts w:ascii="Times New Roman" w:hAnsi="Times New Roman" w:eastAsia="SimSun" w:cs="Times New Roman"/>
      <w:lang w:val="en-US" w:eastAsia="zh-CN" w:bidi="ar-SA"/>
    </w:rPr>
  </w:style>
  <w:style w:type="paragraph" w:styleId="10">
    <w:name w:val="Title"/>
    <w:qFormat/>
    <w:uiPriority w:val="10"/>
    <w:rPr>
      <w:rFonts w:ascii="Times New Roman" w:hAnsi="Times New Roman" w:eastAsia="SimSun" w:cs="Times New Roman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customStyle="1" w:styleId="16">
    <w:name w:val="Strong1"/>
    <w:qFormat/>
    <w:uiPriority w:val="0"/>
    <w:rPr>
      <w:rFonts w:ascii="Times New Roman" w:hAnsi="Times New Roman" w:eastAsia="SimSun" w:cs="Times New Roman"/>
      <w:b/>
      <w:bCs/>
      <w:lang w:val="en-US" w:eastAsia="zh-CN" w:bidi="ar-SA"/>
    </w:rPr>
  </w:style>
  <w:style w:type="paragraph" w:styleId="17">
    <w:name w:val="List Paragraph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235</Words>
  <Characters>1421</Characters>
  <Lines>11</Lines>
  <Paragraphs>3</Paragraphs>
  <TotalTime>1</TotalTime>
  <ScaleCrop>false</ScaleCrop>
  <LinksUpToDate>false</LinksUpToDate>
  <CharactersWithSpaces>1637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2026-08-11T19:28:00Z</dcterms:created>
  <dc:creator>Un-named</dc:creator>
  <cp:lastModifiedBy>Masked Rider</cp:lastModifiedBy>
  <dcterms:modified xsi:type="dcterms:W3CDTF">2026-08-21T02:08:46Z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eyJoZGlkIjoiNTY1MzIwY2UzMjBhMzA5NjE5NGQxMTNiNTBiNmRlNWMiLCJ1c2VySWQiOiIzOTM3MzY0MTgifQ==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29429510A32945B3BA84CA351026C32F_12</vt:lpwstr>
  </property>
</Properties>
</file>