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E0056" w14:textId="6137707E" w:rsidR="00BF4F74" w:rsidRDefault="00EF1E9A">
      <w:r>
        <w:t>Physical implement:</w:t>
      </w:r>
    </w:p>
    <w:p w14:paraId="13E1BFD9" w14:textId="77777777" w:rsidR="000F06FC" w:rsidRDefault="000F06FC"/>
    <w:p w14:paraId="252E3F4B" w14:textId="1BB36ACE" w:rsidR="00AA6243" w:rsidRDefault="00B73AE2" w:rsidP="00B73AE2">
      <w:r>
        <w:rPr>
          <w:rFonts w:hint="eastAsia"/>
        </w:rPr>
        <w:t>符号与约定：</w:t>
      </w:r>
    </w:p>
    <w:p w14:paraId="0B48F9E5" w14:textId="77777777" w:rsidR="00B73AE2" w:rsidRDefault="00B73AE2"/>
    <w:tbl>
      <w:tblPr>
        <w:tblW w:w="9049" w:type="dxa"/>
        <w:tblBorders>
          <w:top w:val="single" w:sz="6" w:space="0" w:color="333333"/>
          <w:left w:val="single" w:sz="6" w:space="0" w:color="333333"/>
          <w:bottom w:val="single" w:sz="6" w:space="0" w:color="333333"/>
          <w:right w:val="single" w:sz="6" w:space="0" w:color="333333"/>
          <w:insideH w:val="single" w:sz="6" w:space="0" w:color="333333"/>
          <w:insideV w:val="single" w:sz="6" w:space="0" w:color="33333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2"/>
        <w:gridCol w:w="4829"/>
        <w:gridCol w:w="2418"/>
      </w:tblGrid>
      <w:tr w:rsidR="00404612" w:rsidRPr="006B02DD" w14:paraId="029B96D5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0F79AE0C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Symbol</w:t>
            </w:r>
          </w:p>
        </w:tc>
        <w:tc>
          <w:tcPr>
            <w:tcW w:w="4829" w:type="dxa"/>
            <w:vAlign w:val="center"/>
            <w:hideMark/>
          </w:tcPr>
          <w:p w14:paraId="4A16C5A5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描述</w:t>
            </w:r>
          </w:p>
        </w:tc>
        <w:tc>
          <w:tcPr>
            <w:tcW w:w="2418" w:type="dxa"/>
            <w:vAlign w:val="center"/>
            <w:hideMark/>
          </w:tcPr>
          <w:p w14:paraId="66A92920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单位</w:t>
            </w:r>
          </w:p>
        </w:tc>
      </w:tr>
      <w:tr w:rsidR="00404612" w:rsidRPr="006B02DD" w14:paraId="51838308" w14:textId="77777777" w:rsidTr="007B70F2">
        <w:trPr>
          <w:trHeight w:val="294"/>
        </w:trPr>
        <w:tc>
          <w:tcPr>
            <w:tcW w:w="1802" w:type="dxa"/>
            <w:vAlign w:val="center"/>
            <w:hideMark/>
          </w:tcPr>
          <w:p w14:paraId="25F61391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Mathematica" w:eastAsia="SimSun" w:hAnsi="Mathematica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ρ</w:t>
            </w:r>
          </w:p>
        </w:tc>
        <w:tc>
          <w:tcPr>
            <w:tcW w:w="4829" w:type="dxa"/>
            <w:vAlign w:val="center"/>
            <w:hideMark/>
          </w:tcPr>
          <w:p w14:paraId="6C595F44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介质密度</w:t>
            </w:r>
          </w:p>
        </w:tc>
        <w:tc>
          <w:tcPr>
            <w:tcW w:w="2418" w:type="dxa"/>
            <w:vAlign w:val="center"/>
            <w:hideMark/>
          </w:tcPr>
          <w:p w14:paraId="3BA8B062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[kg/m</w:t>
            </w: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3</w:t>
            </w: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]</w:t>
            </w:r>
          </w:p>
        </w:tc>
      </w:tr>
      <w:tr w:rsidR="00404612" w:rsidRPr="006B02DD" w14:paraId="61929A2E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3D46A52B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c</w:t>
            </w:r>
          </w:p>
        </w:tc>
        <w:tc>
          <w:tcPr>
            <w:tcW w:w="4829" w:type="dxa"/>
            <w:vAlign w:val="center"/>
            <w:hideMark/>
          </w:tcPr>
          <w:p w14:paraId="5A3B459A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介质中的声速</w:t>
            </w:r>
          </w:p>
        </w:tc>
        <w:tc>
          <w:tcPr>
            <w:tcW w:w="2418" w:type="dxa"/>
            <w:vAlign w:val="center"/>
            <w:hideMark/>
          </w:tcPr>
          <w:p w14:paraId="2EE9FCC3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[m/s]</w:t>
            </w:r>
          </w:p>
        </w:tc>
      </w:tr>
      <w:tr w:rsidR="00404612" w:rsidRPr="006B02DD" w14:paraId="35ED629D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5031D2A4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p</w:t>
            </w:r>
          </w:p>
        </w:tc>
        <w:tc>
          <w:tcPr>
            <w:tcW w:w="4829" w:type="dxa"/>
            <w:vAlign w:val="center"/>
            <w:hideMark/>
          </w:tcPr>
          <w:p w14:paraId="226AC80E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声压</w:t>
            </w:r>
          </w:p>
        </w:tc>
        <w:tc>
          <w:tcPr>
            <w:tcW w:w="2418" w:type="dxa"/>
            <w:vAlign w:val="center"/>
            <w:hideMark/>
          </w:tcPr>
          <w:p w14:paraId="758978D4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[Pa]</w:t>
            </w:r>
          </w:p>
        </w:tc>
      </w:tr>
      <w:tr w:rsidR="00404612" w:rsidRPr="006B02DD" w14:paraId="0B2D93EF" w14:textId="77777777" w:rsidTr="007B70F2">
        <w:trPr>
          <w:trHeight w:val="304"/>
        </w:trPr>
        <w:tc>
          <w:tcPr>
            <w:tcW w:w="1802" w:type="dxa"/>
            <w:vAlign w:val="center"/>
          </w:tcPr>
          <w:p w14:paraId="6EECF5C7" w14:textId="77777777" w:rsidR="00404612" w:rsidRPr="00F21377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:vertAlign w:val="subscript"/>
                <w14:ligatures w14:val="none"/>
              </w:rPr>
            </w:pPr>
            <w:r>
              <w:rPr>
                <w:rFonts w:ascii="Times New Roman" w:eastAsia="SimSun" w:hAnsi="Times New Roman" w:cs="Times New Roman" w:hint="eastAsia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p</w:t>
            </w:r>
            <w:r>
              <w:rPr>
                <w:rFonts w:ascii="Times New Roman" w:eastAsia="SimSun" w:hAnsi="Times New Roman" w:cs="Times New Roman" w:hint="eastAsia"/>
                <w:i/>
                <w:iCs/>
                <w:color w:val="333333"/>
                <w:kern w:val="0"/>
                <w:sz w:val="24"/>
                <w:szCs w:val="24"/>
                <w:vertAlign w:val="subscript"/>
                <w14:ligatures w14:val="none"/>
              </w:rPr>
              <w:t>in</w:t>
            </w:r>
          </w:p>
        </w:tc>
        <w:tc>
          <w:tcPr>
            <w:tcW w:w="4829" w:type="dxa"/>
            <w:vAlign w:val="center"/>
          </w:tcPr>
          <w:p w14:paraId="139DBDD8" w14:textId="77777777" w:rsid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传入声波振幅</w:t>
            </w:r>
          </w:p>
        </w:tc>
        <w:tc>
          <w:tcPr>
            <w:tcW w:w="2418" w:type="dxa"/>
            <w:vAlign w:val="center"/>
          </w:tcPr>
          <w:p w14:paraId="2588C656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[Pa]</w:t>
            </w:r>
          </w:p>
        </w:tc>
      </w:tr>
      <w:tr w:rsidR="00404612" w:rsidRPr="006B02DD" w14:paraId="056E78D4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6E90DE43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t</w:t>
            </w:r>
          </w:p>
        </w:tc>
        <w:tc>
          <w:tcPr>
            <w:tcW w:w="4829" w:type="dxa"/>
            <w:vAlign w:val="center"/>
            <w:hideMark/>
          </w:tcPr>
          <w:p w14:paraId="46AB9126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时间</w:t>
            </w:r>
          </w:p>
        </w:tc>
        <w:tc>
          <w:tcPr>
            <w:tcW w:w="2418" w:type="dxa"/>
            <w:vAlign w:val="center"/>
            <w:hideMark/>
          </w:tcPr>
          <w:p w14:paraId="3EEC2C5B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[s]</w:t>
            </w:r>
          </w:p>
        </w:tc>
      </w:tr>
      <w:tr w:rsidR="00404612" w:rsidRPr="006B02DD" w14:paraId="1B48B52E" w14:textId="77777777" w:rsidTr="007B70F2">
        <w:trPr>
          <w:trHeight w:val="294"/>
        </w:trPr>
        <w:tc>
          <w:tcPr>
            <w:tcW w:w="1802" w:type="dxa"/>
            <w:vAlign w:val="center"/>
            <w:hideMark/>
          </w:tcPr>
          <w:p w14:paraId="7A1E015A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b/>
                <w:bCs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X</w:t>
            </w:r>
          </w:p>
        </w:tc>
        <w:tc>
          <w:tcPr>
            <w:tcW w:w="4829" w:type="dxa"/>
            <w:vAlign w:val="center"/>
            <w:hideMark/>
          </w:tcPr>
          <w:p w14:paraId="6C26DD91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位置向量函数</w:t>
            </w:r>
          </w:p>
        </w:tc>
        <w:tc>
          <w:tcPr>
            <w:tcW w:w="2418" w:type="dxa"/>
            <w:vAlign w:val="center"/>
            <w:hideMark/>
          </w:tcPr>
          <w:p w14:paraId="2A0EF7E4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6B02DD" w14:paraId="5EC0CEA5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4F5B66E6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F</w:t>
            </w:r>
          </w:p>
        </w:tc>
        <w:tc>
          <w:tcPr>
            <w:tcW w:w="4829" w:type="dxa"/>
            <w:vAlign w:val="center"/>
            <w:hideMark/>
          </w:tcPr>
          <w:p w14:paraId="00876072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可选的偶极子源</w:t>
            </w:r>
          </w:p>
        </w:tc>
        <w:tc>
          <w:tcPr>
            <w:tcW w:w="2418" w:type="dxa"/>
            <w:vAlign w:val="center"/>
            <w:hideMark/>
          </w:tcPr>
          <w:p w14:paraId="648BB58D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[N/m</w:t>
            </w: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3</w:t>
            </w: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]</w:t>
            </w:r>
          </w:p>
        </w:tc>
      </w:tr>
      <w:tr w:rsidR="00404612" w:rsidRPr="006B02DD" w14:paraId="75C4DA5E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25C46EE1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Q</w:t>
            </w:r>
          </w:p>
        </w:tc>
        <w:tc>
          <w:tcPr>
            <w:tcW w:w="4829" w:type="dxa"/>
            <w:vAlign w:val="center"/>
            <w:hideMark/>
          </w:tcPr>
          <w:p w14:paraId="7BDE6688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可选单</w:t>
            </w:r>
            <w:proofErr w:type="gramStart"/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极</w:t>
            </w:r>
            <w:proofErr w:type="gramEnd"/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源</w:t>
            </w:r>
          </w:p>
        </w:tc>
        <w:tc>
          <w:tcPr>
            <w:tcW w:w="2418" w:type="dxa"/>
            <w:vAlign w:val="center"/>
            <w:hideMark/>
          </w:tcPr>
          <w:p w14:paraId="1E106379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[1/s</w:t>
            </w: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2</w:t>
            </w: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]</w:t>
            </w:r>
          </w:p>
        </w:tc>
      </w:tr>
      <w:tr w:rsidR="00404612" w:rsidRPr="006B02DD" w14:paraId="727C58F3" w14:textId="77777777" w:rsidTr="007B70F2">
        <w:trPr>
          <w:trHeight w:val="294"/>
        </w:trPr>
        <w:tc>
          <w:tcPr>
            <w:tcW w:w="1802" w:type="dxa"/>
            <w:vAlign w:val="center"/>
            <w:hideMark/>
          </w:tcPr>
          <w:p w14:paraId="1BFA37F2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Mathematica" w:eastAsia="SimSun" w:hAnsi="Mathematica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λ</w:t>
            </w:r>
          </w:p>
        </w:tc>
        <w:tc>
          <w:tcPr>
            <w:tcW w:w="4829" w:type="dxa"/>
            <w:vAlign w:val="center"/>
            <w:hideMark/>
          </w:tcPr>
          <w:p w14:paraId="6940F2B0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声波的波长</w:t>
            </w:r>
          </w:p>
        </w:tc>
        <w:tc>
          <w:tcPr>
            <w:tcW w:w="2418" w:type="dxa"/>
            <w:vAlign w:val="center"/>
            <w:hideMark/>
          </w:tcPr>
          <w:p w14:paraId="7BAB377B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6B02DD" w14:paraId="33F5AEB9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276D5871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Ω</w:t>
            </w:r>
          </w:p>
        </w:tc>
        <w:tc>
          <w:tcPr>
            <w:tcW w:w="4829" w:type="dxa"/>
            <w:vAlign w:val="center"/>
            <w:hideMark/>
          </w:tcPr>
          <w:p w14:paraId="28E6ABC3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模拟域</w:t>
            </w:r>
          </w:p>
        </w:tc>
        <w:tc>
          <w:tcPr>
            <w:tcW w:w="2418" w:type="dxa"/>
            <w:vAlign w:val="center"/>
            <w:hideMark/>
          </w:tcPr>
          <w:p w14:paraId="345820F9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6B02DD" w14:paraId="78B052E6" w14:textId="77777777" w:rsidTr="007B70F2">
        <w:trPr>
          <w:trHeight w:val="304"/>
        </w:trPr>
        <w:tc>
          <w:tcPr>
            <w:tcW w:w="1802" w:type="dxa"/>
            <w:vAlign w:val="center"/>
          </w:tcPr>
          <w:p w14:paraId="733CC6DF" w14:textId="77777777" w:rsidR="00404612" w:rsidRPr="006B02DD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SimSun" w:hAnsi="Times New Roman" w:cs="Times New Roman" w:hint="eastAsia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w</w:t>
            </w:r>
          </w:p>
        </w:tc>
        <w:tc>
          <w:tcPr>
            <w:tcW w:w="4829" w:type="dxa"/>
            <w:vAlign w:val="center"/>
          </w:tcPr>
          <w:p w14:paraId="7DA646C7" w14:textId="77777777" w:rsid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模拟域宽度</w:t>
            </w:r>
          </w:p>
        </w:tc>
        <w:tc>
          <w:tcPr>
            <w:tcW w:w="2418" w:type="dxa"/>
            <w:vAlign w:val="center"/>
          </w:tcPr>
          <w:p w14:paraId="6EF6448A" w14:textId="49550A99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6B02DD" w14:paraId="41CA9CFD" w14:textId="77777777" w:rsidTr="007B70F2">
        <w:trPr>
          <w:trHeight w:val="304"/>
        </w:trPr>
        <w:tc>
          <w:tcPr>
            <w:tcW w:w="1802" w:type="dxa"/>
            <w:vAlign w:val="center"/>
          </w:tcPr>
          <w:p w14:paraId="1F6929A2" w14:textId="77777777" w:rsidR="00404612" w:rsidRPr="006B02DD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SimSun" w:hAnsi="Times New Roman" w:cs="Times New Roman" w:hint="eastAsia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h</w:t>
            </w:r>
          </w:p>
        </w:tc>
        <w:tc>
          <w:tcPr>
            <w:tcW w:w="4829" w:type="dxa"/>
            <w:vAlign w:val="center"/>
          </w:tcPr>
          <w:p w14:paraId="206EEADE" w14:textId="77777777" w:rsid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模拟</w:t>
            </w:r>
            <w:proofErr w:type="gramStart"/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域高度</w:t>
            </w:r>
            <w:proofErr w:type="gramEnd"/>
          </w:p>
        </w:tc>
        <w:tc>
          <w:tcPr>
            <w:tcW w:w="2418" w:type="dxa"/>
            <w:vAlign w:val="center"/>
          </w:tcPr>
          <w:p w14:paraId="5A351745" w14:textId="5E846B84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6B02DD" w14:paraId="6D3AAF3C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14F57778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k</w:t>
            </w:r>
          </w:p>
        </w:tc>
        <w:tc>
          <w:tcPr>
            <w:tcW w:w="4829" w:type="dxa"/>
            <w:vAlign w:val="center"/>
            <w:hideMark/>
          </w:tcPr>
          <w:p w14:paraId="27F4FD1A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波数</w:t>
            </w:r>
          </w:p>
        </w:tc>
        <w:tc>
          <w:tcPr>
            <w:tcW w:w="2418" w:type="dxa"/>
            <w:vAlign w:val="center"/>
            <w:hideMark/>
          </w:tcPr>
          <w:p w14:paraId="7C9EA55C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[rad/m]</w:t>
            </w:r>
          </w:p>
        </w:tc>
      </w:tr>
      <w:tr w:rsidR="00404612" w:rsidRPr="005F69C2" w14:paraId="1472C534" w14:textId="77777777" w:rsidTr="007B70F2">
        <w:trPr>
          <w:trHeight w:val="294"/>
        </w:trPr>
        <w:tc>
          <w:tcPr>
            <w:tcW w:w="1802" w:type="dxa"/>
            <w:vAlign w:val="center"/>
            <w:hideMark/>
          </w:tcPr>
          <w:p w14:paraId="7F617187" w14:textId="77777777" w:rsidR="00404612" w:rsidRPr="005F69C2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f</w:t>
            </w:r>
          </w:p>
        </w:tc>
        <w:tc>
          <w:tcPr>
            <w:tcW w:w="4829" w:type="dxa"/>
            <w:vAlign w:val="center"/>
            <w:hideMark/>
          </w:tcPr>
          <w:p w14:paraId="584D3510" w14:textId="77777777" w:rsidR="00404612" w:rsidRPr="005F69C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5F69C2"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波频</w:t>
            </w:r>
          </w:p>
        </w:tc>
        <w:tc>
          <w:tcPr>
            <w:tcW w:w="2418" w:type="dxa"/>
            <w:vAlign w:val="center"/>
            <w:hideMark/>
          </w:tcPr>
          <w:p w14:paraId="24F98BBE" w14:textId="77777777" w:rsidR="00404612" w:rsidRP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[Hz]</w:t>
            </w:r>
          </w:p>
        </w:tc>
      </w:tr>
      <w:tr w:rsidR="00404612" w:rsidRPr="005F69C2" w14:paraId="067361C4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120412D1" w14:textId="77777777" w:rsidR="00404612" w:rsidRPr="005F69C2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</w:pPr>
            <w:r w:rsidRPr="005F69C2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ω</w:t>
            </w:r>
          </w:p>
        </w:tc>
        <w:tc>
          <w:tcPr>
            <w:tcW w:w="4829" w:type="dxa"/>
            <w:vAlign w:val="center"/>
            <w:hideMark/>
          </w:tcPr>
          <w:p w14:paraId="415294DF" w14:textId="77777777" w:rsidR="00404612" w:rsidRPr="005F69C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5F69C2"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角速度</w:t>
            </w:r>
          </w:p>
        </w:tc>
        <w:tc>
          <w:tcPr>
            <w:tcW w:w="2418" w:type="dxa"/>
            <w:vAlign w:val="center"/>
            <w:hideMark/>
          </w:tcPr>
          <w:p w14:paraId="18260AA7" w14:textId="77777777" w:rsidR="00404612" w:rsidRP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[rad/s]</w:t>
            </w:r>
          </w:p>
        </w:tc>
      </w:tr>
      <w:tr w:rsidR="00404612" w:rsidRPr="005F69C2" w14:paraId="4ED48494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137A5F6B" w14:textId="77777777" w:rsidR="00404612" w:rsidRPr="005F69C2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h</w:t>
            </w:r>
          </w:p>
        </w:tc>
        <w:tc>
          <w:tcPr>
            <w:tcW w:w="4829" w:type="dxa"/>
            <w:vAlign w:val="center"/>
            <w:hideMark/>
          </w:tcPr>
          <w:p w14:paraId="58AB3CB9" w14:textId="77777777" w:rsidR="00404612" w:rsidRPr="005F69C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5F69C2"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网格间距</w:t>
            </w:r>
          </w:p>
        </w:tc>
        <w:tc>
          <w:tcPr>
            <w:tcW w:w="2418" w:type="dxa"/>
            <w:vAlign w:val="center"/>
            <w:hideMark/>
          </w:tcPr>
          <w:p w14:paraId="3C456F88" w14:textId="77777777" w:rsidR="00404612" w:rsidRP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5F69C2" w14:paraId="796B429A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49EF093E" w14:textId="77777777" w:rsidR="00404612" w:rsidRPr="005F69C2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</w:pPr>
            <w:r w:rsidRPr="005F69C2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X</w:t>
            </w:r>
          </w:p>
        </w:tc>
        <w:tc>
          <w:tcPr>
            <w:tcW w:w="4829" w:type="dxa"/>
            <w:vAlign w:val="center"/>
            <w:hideMark/>
          </w:tcPr>
          <w:p w14:paraId="72426371" w14:textId="77777777" w:rsidR="00404612" w:rsidRPr="005F69C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5F69C2"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声源位置</w:t>
            </w:r>
          </w:p>
        </w:tc>
        <w:tc>
          <w:tcPr>
            <w:tcW w:w="2418" w:type="dxa"/>
            <w:vAlign w:val="center"/>
            <w:hideMark/>
          </w:tcPr>
          <w:p w14:paraId="77EDD0AC" w14:textId="77777777" w:rsidR="00404612" w:rsidRP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5F69C2" w14:paraId="20082797" w14:textId="77777777" w:rsidTr="007B70F2">
        <w:trPr>
          <w:trHeight w:val="304"/>
        </w:trPr>
        <w:tc>
          <w:tcPr>
            <w:tcW w:w="1802" w:type="dxa"/>
            <w:vAlign w:val="center"/>
          </w:tcPr>
          <w:p w14:paraId="22E71259" w14:textId="77777777" w:rsidR="00404612" w:rsidRPr="005F69C2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SimSun" w:hAnsi="Times New Roman" w:cs="Times New Roman" w:hint="eastAsia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r</w:t>
            </w:r>
            <w:r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:vertAlign w:val="subscript"/>
                <w14:ligatures w14:val="none"/>
              </w:rPr>
              <w:t>1</w:t>
            </w:r>
          </w:p>
        </w:tc>
        <w:tc>
          <w:tcPr>
            <w:tcW w:w="4829" w:type="dxa"/>
            <w:vAlign w:val="center"/>
          </w:tcPr>
          <w:p w14:paraId="15B79250" w14:textId="77777777" w:rsidR="00404612" w:rsidRPr="005F69C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721231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圆柱形障碍物的半径</w:t>
            </w:r>
          </w:p>
        </w:tc>
        <w:tc>
          <w:tcPr>
            <w:tcW w:w="2418" w:type="dxa"/>
            <w:vAlign w:val="center"/>
          </w:tcPr>
          <w:p w14:paraId="3E74C075" w14:textId="0301AC71" w:rsidR="00404612" w:rsidRP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5F69C2" w14:paraId="13C78452" w14:textId="77777777" w:rsidTr="007B70F2">
        <w:trPr>
          <w:trHeight w:val="304"/>
        </w:trPr>
        <w:tc>
          <w:tcPr>
            <w:tcW w:w="1802" w:type="dxa"/>
            <w:vAlign w:val="center"/>
          </w:tcPr>
          <w:p w14:paraId="73E39296" w14:textId="77777777" w:rsidR="00404612" w:rsidRPr="005F69C2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:vertAlign w:val="subscript"/>
                <w14:ligatures w14:val="none"/>
              </w:rPr>
            </w:pPr>
            <w:r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r</w:t>
            </w:r>
            <w:r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:vertAlign w:val="subscript"/>
                <w14:ligatures w14:val="none"/>
              </w:rPr>
              <w:t>2</w:t>
            </w:r>
          </w:p>
        </w:tc>
        <w:tc>
          <w:tcPr>
            <w:tcW w:w="4829" w:type="dxa"/>
            <w:vAlign w:val="center"/>
          </w:tcPr>
          <w:p w14:paraId="7C7B7050" w14:textId="77777777" w:rsidR="00404612" w:rsidRPr="005F69C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721231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斗篷边界的半径</w:t>
            </w:r>
          </w:p>
        </w:tc>
        <w:tc>
          <w:tcPr>
            <w:tcW w:w="2418" w:type="dxa"/>
            <w:vAlign w:val="center"/>
          </w:tcPr>
          <w:p w14:paraId="26909597" w14:textId="72412C7F" w:rsidR="00404612" w:rsidRP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5F69C2" w14:paraId="01288DE5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682BF5AF" w14:textId="77777777" w:rsidR="00404612" w:rsidRPr="005F69C2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</w:pPr>
            <w:r w:rsidRPr="005F69C2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σ</w:t>
            </w:r>
          </w:p>
        </w:tc>
        <w:tc>
          <w:tcPr>
            <w:tcW w:w="4829" w:type="dxa"/>
            <w:vAlign w:val="center"/>
            <w:hideMark/>
          </w:tcPr>
          <w:p w14:paraId="797D27BE" w14:textId="77777777" w:rsidR="00404612" w:rsidRPr="005F69C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5F69C2"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PML</w:t>
            </w:r>
            <w:r w:rsidRPr="005F69C2"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吸收系数</w:t>
            </w:r>
          </w:p>
        </w:tc>
        <w:tc>
          <w:tcPr>
            <w:tcW w:w="2418" w:type="dxa"/>
            <w:vAlign w:val="center"/>
            <w:hideMark/>
          </w:tcPr>
          <w:p w14:paraId="516A96D0" w14:textId="77777777" w:rsidR="00404612" w:rsidRP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[rad/(</w:t>
            </w:r>
            <w:proofErr w:type="spellStart"/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s·m</w:t>
            </w:r>
            <w:proofErr w:type="spellEnd"/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)]</w:t>
            </w:r>
          </w:p>
        </w:tc>
      </w:tr>
    </w:tbl>
    <w:p w14:paraId="010E1065" w14:textId="77777777" w:rsidR="00EF1E9A" w:rsidRDefault="00EF1E9A"/>
    <w:p w14:paraId="48E1B0B5" w14:textId="77777777" w:rsidR="00B73AE2" w:rsidRDefault="00B73AE2"/>
    <w:p w14:paraId="0F71C184" w14:textId="7DD3FD26" w:rsidR="00B73AE2" w:rsidRDefault="00EF1E9A">
      <w:r>
        <w:rPr>
          <w:rFonts w:hint="eastAsia"/>
        </w:rPr>
        <w:t>M</w:t>
      </w:r>
      <w:r>
        <w:t xml:space="preserve">ethod: </w:t>
      </w:r>
      <w:r w:rsidR="000B21FC">
        <w:rPr>
          <w:rFonts w:hint="eastAsia"/>
        </w:rPr>
        <w:t>声压模型理论</w:t>
      </w:r>
    </w:p>
    <w:p w14:paraId="11A1B768" w14:textId="77777777" w:rsidR="004D1A62" w:rsidRDefault="004D1A62"/>
    <w:p w14:paraId="3DB73B4F" w14:textId="681A63F8" w:rsidR="00EF1E9A" w:rsidRDefault="00B73AE2" w:rsidP="00B73AE2">
      <w:pPr>
        <w:ind w:firstLine="420"/>
      </w:pPr>
      <w:r>
        <w:rPr>
          <w:rFonts w:hint="eastAsia"/>
        </w:rPr>
        <w:t>在此部分，</w:t>
      </w:r>
      <w:r w:rsidR="008D6129">
        <w:rPr>
          <w:rFonts w:hint="eastAsia"/>
        </w:rPr>
        <w:t>考虑通过</w:t>
      </w:r>
      <w:r w:rsidR="008D6129" w:rsidRPr="008D6129">
        <w:t>模拟入射到硬壁圆柱体上的</w:t>
      </w:r>
      <w:r w:rsidR="005765EB">
        <w:rPr>
          <w:rFonts w:hint="eastAsia"/>
        </w:rPr>
        <w:t>水平方向上</w:t>
      </w:r>
      <w:r w:rsidR="008D6129" w:rsidRPr="008D6129">
        <w:t>右行声波</w:t>
      </w:r>
      <w:r w:rsidR="008D6129">
        <w:rPr>
          <w:rFonts w:hint="eastAsia"/>
        </w:rPr>
        <w:t>的</w:t>
      </w:r>
      <w:r w:rsidR="00740312">
        <w:rPr>
          <w:rFonts w:hint="eastAsia"/>
        </w:rPr>
        <w:t>2D</w:t>
      </w:r>
      <w:r w:rsidR="008D6129">
        <w:rPr>
          <w:rFonts w:hint="eastAsia"/>
        </w:rPr>
        <w:t>行为</w:t>
      </w:r>
      <w:r w:rsidR="008D6129" w:rsidRPr="008D6129">
        <w:t>。在有或没有斗篷的情况下</w:t>
      </w:r>
      <w:r w:rsidR="008D6129">
        <w:rPr>
          <w:rFonts w:hint="eastAsia"/>
        </w:rPr>
        <w:t>分别</w:t>
      </w:r>
      <w:r w:rsidR="008D6129" w:rsidRPr="008D6129">
        <w:t>进行</w:t>
      </w:r>
      <w:r w:rsidR="008D6129">
        <w:rPr>
          <w:rFonts w:hint="eastAsia"/>
        </w:rPr>
        <w:t>，</w:t>
      </w:r>
      <w:r w:rsidR="008D6129" w:rsidRPr="008D6129">
        <w:t>然后比较所得的声音散射模式以量化声学斗篷的有效性。</w:t>
      </w:r>
      <w:r w:rsidRPr="00B73AE2">
        <w:t>为了描述谐波声波的传播，使用</w:t>
      </w:r>
      <m:oMath>
        <w:hyperlink r:id="rId4" w:anchor="1527648872" w:history="1">
          <m:r>
            <m:rPr>
              <m:sty m:val="p"/>
            </m:rP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elmholtz</m:t>
          </m:r>
        </w:hyperlink>
      </m:oMath>
      <w:r w:rsidRPr="00B73AE2">
        <w:t>偏微分方程（</w:t>
      </w:r>
      <w:r w:rsidRPr="00B73AE2">
        <w:t>PDE</w:t>
      </w:r>
      <w:r w:rsidRPr="00B73AE2">
        <w:t>）。由于需要无限扩展的域，</w:t>
      </w:r>
      <m:oMath>
        <w:hyperlink r:id="rId5" w:anchor="1527648872" w:history="1">
          <m:r>
            <m:rPr>
              <m:sty m:val="p"/>
            </m:rP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elmholtz</m:t>
          </m:r>
        </w:hyperlink>
      </m:oMath>
      <w:r w:rsidRPr="00B73AE2">
        <w:t>方程需要使用</w:t>
      </w:r>
      <w:hyperlink r:id="rId6" w:anchor="82427960" w:history="1">
        <w:r w:rsidRPr="00B73AE2">
          <w:t>完美匹配层</w:t>
        </w:r>
        <w:r w:rsidRPr="00B73AE2">
          <w:t xml:space="preserve"> (PML) </w:t>
        </w:r>
        <w:r w:rsidRPr="00B73AE2">
          <w:t>进行变换。</w:t>
        </w:r>
      </w:hyperlink>
    </w:p>
    <w:p w14:paraId="4C7108B5" w14:textId="17974850" w:rsidR="004D1A62" w:rsidRDefault="004D1A62" w:rsidP="00B73AE2">
      <w:pPr>
        <w:ind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引入</w:t>
      </w:r>
      <m:oMath>
        <w:hyperlink r:id="rId7" w:anchor="1527648872" w:history="1">
          <m:r>
            <m:rPr>
              <m:sty m:val="p"/>
            </m:rP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elmholtz</m:t>
          </m:r>
        </w:hyperlink>
      </m:oMath>
      <w:r w:rsidRPr="00BB2E72">
        <w:t>方程</w:t>
      </w:r>
      <w:r>
        <w:rPr>
          <w:rFonts w:hint="eastAsia"/>
        </w:rPr>
        <w:t>：</w:t>
      </w:r>
    </w:p>
    <w:p w14:paraId="1D5F02E6" w14:textId="6E7A504C" w:rsidR="00B73AE2" w:rsidRDefault="00BB2E72">
      <w:r>
        <w:tab/>
      </w:r>
      <m:oMath>
        <w:hyperlink r:id="rId8" w:anchor="1527648872" w:history="1">
          <m:r>
            <m:rPr>
              <m:sty m:val="p"/>
            </m:rP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elmholtz</m:t>
          </m:r>
        </w:hyperlink>
      </m:oMath>
      <w:r w:rsidRPr="00BB2E72">
        <w:t>方程用于模拟特定角频率</w:t>
      </w:r>
      <m:oMath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Pr="00BB2E72">
        <w:t>下的谐波声压场：</w:t>
      </w:r>
    </w:p>
    <w:p w14:paraId="66A77DA1" w14:textId="7274FD82" w:rsidR="00B73AE2" w:rsidRPr="00607808" w:rsidRDefault="00BB2E72" w:rsidP="00BB2E72">
      <w:pPr>
        <w:jc w:val="center"/>
        <w:rPr>
          <w:sz w:val="18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∇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ρ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8"/>
                    </w:rPr>
                    <m:t>∇</m:t>
                  </m:r>
                  <m:r>
                    <w:rPr>
                      <w:rFonts w:ascii="Cambria Math" w:hAnsi="Cambria Math"/>
                      <w:sz w:val="24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8"/>
                    </w:rPr>
                    <m:t>+F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8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8"/>
            </w:rPr>
            <m:t>=Q</m:t>
          </m:r>
        </m:oMath>
      </m:oMathPara>
    </w:p>
    <w:p w14:paraId="457C9C67" w14:textId="5AC55DB2" w:rsidR="00BB2E72" w:rsidRDefault="00BB2E72" w:rsidP="00BB2E72">
      <w:r>
        <w:tab/>
      </w:r>
      <w:r w:rsidR="000F06FC">
        <w:rPr>
          <w:rFonts w:hint="eastAsia"/>
        </w:rPr>
        <w:t>该方程的因变量</w:t>
      </w:r>
      <w:r w:rsidR="00C47CF0" w:rsidRPr="00C47CF0">
        <w:t>是声压</w:t>
      </w:r>
      <m:oMath>
        <m:r>
          <w:rPr>
            <w:rFonts w:ascii="Cambria Math" w:hAnsi="Cambria Math" w:hint="eastAsia"/>
          </w:rPr>
          <m:t>p</m:t>
        </m:r>
      </m:oMath>
      <w:r w:rsidR="00C47CF0" w:rsidRPr="00C47CF0">
        <w:t>。声压波在有密度的介质中</w:t>
      </w:r>
      <m:oMath>
        <m:r>
          <w:rPr>
            <w:rFonts w:ascii="Cambria Math" w:hAnsi="Cambria Math"/>
          </w:rPr>
          <m:t>ρ</m:t>
        </m:r>
      </m:oMath>
      <w:r w:rsidR="00C47CF0" w:rsidRPr="00C47CF0">
        <w:t>以声速传播</w:t>
      </w:r>
      <m:oMath>
        <m:r>
          <w:rPr>
            <w:rFonts w:ascii="Cambria Math" w:hAnsi="Cambria Math" w:hint="eastAsia"/>
          </w:rPr>
          <m:t>c</m:t>
        </m:r>
      </m:oMath>
      <w:r w:rsidR="00C47CF0">
        <w:rPr>
          <w:rFonts w:hint="eastAsia"/>
        </w:rPr>
        <w:t>。</w:t>
      </w:r>
      <w:r w:rsidR="000F06FC" w:rsidRPr="000F06FC">
        <w:t>声压可以理解为与环境参考压力的局部压力偏差：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medium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reference</m:t>
            </m:r>
          </m:sub>
        </m:sSub>
      </m:oMath>
      <w:r w:rsidR="000F06FC" w:rsidRPr="000F06FC">
        <w:t>，其中</w:t>
      </w:r>
      <m:oMath>
        <m:r>
          <w:rPr>
            <w:rFonts w:ascii="Cambria Math" w:hAnsi="Cambria Math"/>
          </w:rPr>
          <m:t>X</m:t>
        </m:r>
      </m:oMath>
      <w:r w:rsidR="000F06FC" w:rsidRPr="000F06FC">
        <w:t>表示位置矢量。术语</w:t>
      </w:r>
      <m:oMath>
        <m:r>
          <w:rPr>
            <w:rFonts w:ascii="Cambria Math" w:hAnsi="Cambria Math"/>
          </w:rPr>
          <m:t>Q</m:t>
        </m:r>
      </m:oMath>
      <w:r w:rsidR="000F06FC" w:rsidRPr="000F06FC">
        <w:t>和</w:t>
      </w:r>
      <m:oMath>
        <m:r>
          <w:rPr>
            <w:rFonts w:ascii="Cambria Math" w:hAnsi="Cambria Math"/>
          </w:rPr>
          <m:t>F</m:t>
        </m:r>
      </m:oMath>
      <w:r w:rsidR="000F06FC" w:rsidRPr="000F06FC">
        <w:t>分别代表单极子和偶极子源。</w:t>
      </w:r>
    </w:p>
    <w:p w14:paraId="6002EACC" w14:textId="7D670BA8" w:rsidR="006B02DD" w:rsidRDefault="00B61197" w:rsidP="006B02DD">
      <w:r>
        <w:tab/>
        <w:t>2.</w:t>
      </w:r>
      <w:r w:rsidR="006B02DD" w:rsidRPr="000B21FC">
        <w:rPr>
          <w:rFonts w:ascii="Consolas" w:hAnsi="Consolas" w:cs="JetBrains Mono Medium" w:hint="eastAsia"/>
        </w:rPr>
        <w:t>PML</w:t>
      </w:r>
      <w:r w:rsidRPr="00B61197">
        <w:t>变换</w:t>
      </w:r>
      <w:r>
        <w:rPr>
          <w:rFonts w:hint="eastAsia"/>
        </w:rPr>
        <w:t>：</w:t>
      </w:r>
    </w:p>
    <w:p w14:paraId="5169FB30" w14:textId="0C42189B" w:rsidR="006B02DD" w:rsidRDefault="006B02DD" w:rsidP="006B02DD">
      <w:pPr>
        <w:ind w:firstLine="420"/>
      </w:pPr>
      <w:r w:rsidRPr="006B02DD">
        <w:t>完美匹配层</w:t>
      </w:r>
      <w:r w:rsidRPr="006B02DD">
        <w:t xml:space="preserve"> </w:t>
      </w:r>
      <w:r w:rsidRPr="000B21FC">
        <w:rPr>
          <w:rFonts w:ascii="Consolas" w:hAnsi="Consolas" w:cs="JetBrains Mono Medium"/>
        </w:rPr>
        <w:t>(PML)</w:t>
      </w:r>
      <w:r w:rsidRPr="006B02DD">
        <w:t xml:space="preserve"> </w:t>
      </w:r>
      <w:r w:rsidRPr="006B02DD">
        <w:t>是一种对无限范围的模拟域进行建模的方法。</w:t>
      </w:r>
      <w:bookmarkStart w:id="0" w:name="1795514416"/>
      <w:bookmarkEnd w:id="0"/>
      <w:r w:rsidRPr="006B02DD">
        <w:t>要实施</w:t>
      </w:r>
      <w:r w:rsidRPr="006B02DD">
        <w:t xml:space="preserve"> </w:t>
      </w:r>
      <w:r w:rsidRPr="000B21FC">
        <w:rPr>
          <w:rFonts w:ascii="Consolas" w:hAnsi="Consolas" w:cs="JetBrains Mono Medium"/>
        </w:rPr>
        <w:t>PML</w:t>
      </w:r>
      <w:r w:rsidRPr="006B02DD">
        <w:t>，首先需要扩大</w:t>
      </w:r>
      <w:r w:rsidRPr="006B02DD">
        <w:lastRenderedPageBreak/>
        <w:t>模拟域。该扩展是</w:t>
      </w:r>
      <w:r w:rsidRPr="000B21FC">
        <w:rPr>
          <w:rFonts w:ascii="Consolas" w:hAnsi="Consolas" w:cs="JetBrains Mono Medium"/>
        </w:rPr>
        <w:t xml:space="preserve"> PML</w:t>
      </w:r>
      <w:r w:rsidRPr="006B02DD">
        <w:t xml:space="preserve"> </w:t>
      </w:r>
      <w:r w:rsidRPr="006B02DD">
        <w:t>处于活动状态的区域。其次，完成偏微分方程的坐标变换。</w:t>
      </w:r>
      <w:bookmarkStart w:id="1" w:name="16300614"/>
      <w:bookmarkEnd w:id="1"/>
      <w:r w:rsidRPr="000B21FC">
        <w:rPr>
          <w:rFonts w:ascii="Consolas" w:hAnsi="Consolas" w:cs="JetBrains Mono Medium"/>
        </w:rPr>
        <w:t>PML</w:t>
      </w:r>
      <w:r w:rsidRPr="006B02DD">
        <w:t>坐标变换后的</w:t>
      </w:r>
      <w:r w:rsidR="005765EB">
        <w:t>2</w:t>
      </w:r>
      <w:r w:rsidRPr="006B02DD">
        <w:t>维</w:t>
      </w:r>
      <w:hyperlink r:id="rId9" w:anchor="1527648872" w:history="1">
        <m:oMath>
          <w:hyperlink r:id="rId10" w:anchor="1527648872" w:history="1">
            <m:r>
              <m:rPr>
                <m:sty m:val="p"/>
              </m:rPr>
              <w:rPr>
                <w:rFonts w:ascii="Cambria Math" w:hAnsi="Cambria Math" w:hint="eastAsia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elmholtz</m:t>
            </m:r>
          </w:hyperlink>
        </m:oMath>
        <w:r w:rsidRPr="006B02DD">
          <w:t>方程</w:t>
        </w:r>
        <w:r>
          <w:rPr>
            <w:rFonts w:hint="eastAsia"/>
          </w:rPr>
          <w:t>为：</w:t>
        </w:r>
        <w:r w:rsidRPr="006B02DD">
          <w:t> </w:t>
        </w:r>
      </w:hyperlink>
    </w:p>
    <w:p w14:paraId="6DF83416" w14:textId="5A25DCD3" w:rsidR="005C28FC" w:rsidRPr="008B3D27" w:rsidRDefault="00000000" w:rsidP="006B02DD">
      <w:pPr>
        <w:ind w:firstLine="420"/>
        <w:rPr>
          <w:rFonts w:ascii="Cambria Math" w:hAnsi="Cambria Math"/>
          <w:i/>
          <w:sz w:val="24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ρ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∂y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ρ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y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8"/>
            </w:rPr>
            <m:t>p=0</m:t>
          </m:r>
        </m:oMath>
      </m:oMathPara>
    </w:p>
    <w:p w14:paraId="1D79E247" w14:textId="77777777" w:rsidR="008B3D27" w:rsidRPr="006B02DD" w:rsidRDefault="008B3D27" w:rsidP="006B02DD">
      <w:pPr>
        <w:ind w:firstLine="420"/>
      </w:pPr>
    </w:p>
    <w:p w14:paraId="38BA06B7" w14:textId="3867872B" w:rsidR="00B61197" w:rsidRPr="008B3D27" w:rsidRDefault="00000000" w:rsidP="008B3D27">
      <w:pPr>
        <w:ind w:firstLine="420"/>
        <w:jc w:val="center"/>
        <w:rPr>
          <w:rFonts w:ascii="Cambria Math" w:hAnsi="Cambria Math"/>
          <w:i/>
          <w:sz w:val="24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</w:rPr>
                <m:t>s</m:t>
              </m:r>
            </m:e>
            <m:sub>
              <m:r>
                <w:rPr>
                  <w:rFonts w:ascii="Cambria Math" w:hAnsi="Cambria Math" w:hint="eastAsia"/>
                  <w:sz w:val="24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8"/>
            </w:rPr>
            <m:t>=1-i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 w:hint="eastAsia"/>
                  <w:sz w:val="24"/>
                  <w:szCs w:val="28"/>
                </w:rPr>
                <m:t>ω</m:t>
              </m:r>
            </m:den>
          </m:f>
        </m:oMath>
      </m:oMathPara>
    </w:p>
    <w:p w14:paraId="37B75AEF" w14:textId="4A9829F9" w:rsidR="008B3D27" w:rsidRDefault="00000000" w:rsidP="008B3D27">
      <w:pPr>
        <w:ind w:firstLine="42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4"/>
              <w:szCs w:val="28"/>
            </w:rPr>
            <m:t>=1-i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 w:hint="eastAsia"/>
                  <w:sz w:val="24"/>
                  <w:szCs w:val="28"/>
                </w:rPr>
                <m:t>ω</m:t>
              </m:r>
            </m:den>
          </m:f>
        </m:oMath>
      </m:oMathPara>
    </w:p>
    <w:p w14:paraId="0BC14732" w14:textId="4A8F1DC2" w:rsidR="005C28FC" w:rsidRDefault="005C28FC" w:rsidP="00BB2E72"/>
    <w:p w14:paraId="7BD9E62D" w14:textId="41D86DEE" w:rsidR="00F00D47" w:rsidRDefault="00721231" w:rsidP="00F00D47">
      <w:pPr>
        <w:ind w:firstLine="420"/>
        <w:rPr>
          <w:rFonts w:ascii="Cambria Math" w:hAnsi="Cambria Math"/>
        </w:rPr>
      </w:pPr>
      <w:r w:rsidRPr="00721231">
        <w:rPr>
          <w:rFonts w:ascii="Cambria Math" w:hAnsi="Cambria Math"/>
        </w:rPr>
        <w:t>这里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x</m:t>
            </m:r>
          </m:sub>
        </m:sSub>
      </m:oMath>
      <w:r w:rsidRPr="00721231">
        <w:rPr>
          <w:rFonts w:ascii="Cambria Math" w:hAnsi="Cambria Math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y</m:t>
            </m:r>
          </m:sub>
        </m:sSub>
      </m:oMath>
      <w:r w:rsidRPr="00721231">
        <w:rPr>
          <w:rFonts w:ascii="Cambria Math" w:hAnsi="Cambria Math"/>
        </w:rPr>
        <w:t>是</w:t>
      </w:r>
      <w:r w:rsidRPr="000B21FC">
        <w:rPr>
          <w:rFonts w:ascii="Consolas" w:hAnsi="Consolas" w:cs="JetBrains Mono Medium"/>
        </w:rPr>
        <w:t>PML</w:t>
      </w:r>
      <w:r w:rsidRPr="00721231">
        <w:rPr>
          <w:rFonts w:ascii="Cambria Math" w:hAnsi="Cambria Math"/>
        </w:rPr>
        <w:t>的吸收</w:t>
      </w:r>
      <w:r w:rsidRPr="00E13C3B">
        <w:rPr>
          <w:rFonts w:ascii="JetBrains Mono Medium" w:hAnsi="JetBrains Mono Medium" w:cs="JetBrains Mono Medium"/>
        </w:rPr>
        <w:t>系数</w:t>
      </w:r>
      <w:r w:rsidRPr="00721231">
        <w:rPr>
          <w:rFonts w:ascii="Cambria Math" w:hAnsi="Cambria Math"/>
        </w:rPr>
        <w:t>，引入两个辅助参数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x</m:t>
            </m:r>
          </m:sub>
        </m:sSub>
      </m:oMath>
      <w:r w:rsidRPr="00721231">
        <w:rPr>
          <w:rFonts w:ascii="Cambria Math" w:hAnsi="Cambria Math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y</m:t>
            </m:r>
          </m:sub>
        </m:sSub>
      </m:oMath>
      <w:r w:rsidRPr="00721231">
        <w:rPr>
          <w:rFonts w:ascii="Cambria Math" w:hAnsi="Cambria Math"/>
        </w:rPr>
        <w:t>来控制</w:t>
      </w:r>
      <w:r w:rsidRPr="000B21FC">
        <w:rPr>
          <w:rFonts w:ascii="Consolas" w:hAnsi="Consolas" w:cs="JetBrains Mono Medium"/>
        </w:rPr>
        <w:t>PML</w:t>
      </w:r>
      <w:r w:rsidRPr="00721231">
        <w:rPr>
          <w:rFonts w:ascii="Cambria Math" w:hAnsi="Cambria Math"/>
        </w:rPr>
        <w:t>在各个维度上的衰减。</w:t>
      </w:r>
    </w:p>
    <w:p w14:paraId="7DF341ED" w14:textId="4232721A" w:rsidR="00F00D47" w:rsidRDefault="00F00D47" w:rsidP="00F00D47">
      <w:pPr>
        <w:ind w:firstLine="420"/>
        <w:rPr>
          <w:rFonts w:ascii="Cambria Math" w:hAnsi="Cambria Math"/>
        </w:rPr>
      </w:pPr>
      <w:r>
        <w:rPr>
          <w:rFonts w:ascii="Cambria Math" w:hAnsi="Cambria Math" w:hint="eastAsia"/>
        </w:rPr>
        <w:t>部分代码如下，其中</w:t>
      </w:r>
      <w:r>
        <w:rPr>
          <w:rFonts w:ascii="Cambria Math" w:hAnsi="Cambria Math" w:hint="eastAsia"/>
        </w:rPr>
        <w:t xml:space="preserve"> </w:t>
      </w:r>
      <w:r>
        <w:rPr>
          <w:rFonts w:ascii="Cambria Math" w:hAnsi="Cambria Math"/>
        </w:rPr>
        <w:t xml:space="preserve">Frequency </w:t>
      </w:r>
      <w:r>
        <w:rPr>
          <w:rFonts w:ascii="Cambria Math" w:hAnsi="Cambria Math" w:hint="eastAsia"/>
        </w:rPr>
        <w:t>PML</w:t>
      </w:r>
      <w:r>
        <w:rPr>
          <w:rFonts w:ascii="Cambria Math" w:hAnsi="Cambria Math"/>
        </w:rPr>
        <w:t xml:space="preserve"> </w:t>
      </w:r>
      <w:r>
        <w:rPr>
          <w:rFonts w:ascii="Cambria Math" w:hAnsi="Cambria Math" w:hint="eastAsia"/>
        </w:rPr>
        <w:t>Model</w:t>
      </w:r>
      <w:r>
        <w:rPr>
          <w:rFonts w:ascii="Cambria Math" w:hAnsi="Cambria Math" w:hint="eastAsia"/>
        </w:rPr>
        <w:t>：</w:t>
      </w:r>
      <w:r>
        <w:rPr>
          <w:rFonts w:ascii="Cambria Math" w:hAnsi="Cambria Math"/>
        </w:rPr>
        <w:t xml:space="preserve"> </w:t>
      </w:r>
      <w:r>
        <w:rPr>
          <w:rFonts w:ascii="Cambria Math" w:hAnsi="Cambria Math" w:hint="eastAsia"/>
        </w:rPr>
        <w:t>参数需要用于下文模拟使用</w:t>
      </w:r>
      <w:r w:rsidR="0019440E">
        <w:rPr>
          <w:rFonts w:ascii="Cambria Math" w:hAnsi="Cambria Math" w:hint="eastAsia"/>
        </w:rPr>
        <w:t>（完整代码添加至附录）</w:t>
      </w:r>
      <w:r>
        <w:rPr>
          <w:rFonts w:ascii="Cambria Math" w:hAnsi="Cambria Math" w:hint="eastAsia"/>
        </w:rPr>
        <w:t>。</w:t>
      </w:r>
    </w:p>
    <w:p w14:paraId="6A8EACCF" w14:textId="442C11BD" w:rsidR="00E13C3B" w:rsidRDefault="00F00D47" w:rsidP="00F00D47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1B2BE214" wp14:editId="20E7A39D">
            <wp:extent cx="4557935" cy="3930650"/>
            <wp:effectExtent l="0" t="0" r="0" b="0"/>
            <wp:docPr id="722294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715" cy="393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19C2" w14:textId="4078785E" w:rsidR="00F00D47" w:rsidRDefault="00F00D47" w:rsidP="00F00D47">
      <w:pPr>
        <w:jc w:val="center"/>
        <w:rPr>
          <w:rFonts w:ascii="Cambria Math" w:hAnsi="Cambria Math"/>
        </w:rPr>
      </w:pPr>
      <w:r>
        <w:rPr>
          <w:rFonts w:ascii="Cambria Math" w:hAnsi="Cambria Math" w:hint="eastAsia"/>
        </w:rPr>
        <w:t>(</w:t>
      </w:r>
      <w:r>
        <w:rPr>
          <w:rFonts w:ascii="Cambria Math" w:hAnsi="Cambria Math"/>
        </w:rPr>
        <w:t>Fig1)</w:t>
      </w:r>
    </w:p>
    <w:p w14:paraId="724CBBBF" w14:textId="77777777" w:rsidR="00950E09" w:rsidRDefault="00950E09" w:rsidP="00BB2E72">
      <w:pPr>
        <w:rPr>
          <w:rFonts w:ascii="Cambria Math" w:hAnsi="Cambria Math"/>
        </w:rPr>
      </w:pPr>
    </w:p>
    <w:p w14:paraId="6B373A63" w14:textId="77777777" w:rsidR="0019440E" w:rsidRDefault="00E13C3B" w:rsidP="00BB2E72">
      <w:pPr>
        <w:rPr>
          <w:rFonts w:ascii="JetBrains Mono Medium" w:hAnsi="JetBrains Mono Medium" w:cs="JetBrains Mono Medium"/>
        </w:rPr>
      </w:pPr>
      <w:r>
        <w:rPr>
          <w:rFonts w:ascii="Cambria Math" w:hAnsi="Cambria Math" w:hint="eastAsia"/>
        </w:rPr>
        <w:t>R</w:t>
      </w:r>
      <w:r>
        <w:rPr>
          <w:rFonts w:ascii="Cambria Math" w:hAnsi="Cambria Math"/>
        </w:rPr>
        <w:t>esult:</w:t>
      </w:r>
      <w:r>
        <w:rPr>
          <w:rFonts w:ascii="JetBrains Mono Medium" w:hAnsi="JetBrains Mono Medium" w:cs="JetBrains Mono Medium" w:hint="eastAsia"/>
        </w:rPr>
        <w:t xml:space="preserve"> </w:t>
      </w:r>
    </w:p>
    <w:p w14:paraId="54778DFF" w14:textId="50284B1C" w:rsidR="00E13C3B" w:rsidRPr="0019440E" w:rsidRDefault="0019440E" w:rsidP="00BB2E72">
      <w:pPr>
        <w:rPr>
          <w:rFonts w:ascii="Consolas" w:hAnsi="Consolas" w:cs="JetBrains Mono Medium"/>
        </w:rPr>
      </w:pPr>
      <w:r w:rsidRPr="0019440E">
        <w:rPr>
          <w:rFonts w:ascii="Consolas" w:hAnsi="Consolas" w:cs="JetBrains Mono Medium"/>
        </w:rPr>
        <w:t>1.</w:t>
      </w:r>
      <w:r w:rsidR="000B21FC">
        <w:rPr>
          <w:rFonts w:ascii="Consolas" w:hAnsi="Consolas" w:cs="JetBrains Mono Medium" w:hint="eastAsia"/>
        </w:rPr>
        <w:t>设计</w:t>
      </w:r>
      <w:r w:rsidR="000B21FC">
        <w:rPr>
          <w:rFonts w:ascii="Consolas" w:hAnsi="Consolas" w:cs="JetBrains Mono Medium" w:hint="eastAsia"/>
        </w:rPr>
        <w:t>PML</w:t>
      </w:r>
      <w:r w:rsidR="000B21FC">
        <w:rPr>
          <w:rFonts w:ascii="Consolas" w:hAnsi="Consolas" w:cs="JetBrains Mono Medium" w:hint="eastAsia"/>
        </w:rPr>
        <w:t>域和网格模拟</w:t>
      </w:r>
    </w:p>
    <w:p w14:paraId="0E736485" w14:textId="77777777" w:rsidR="00E13C3B" w:rsidRDefault="00E13C3B" w:rsidP="00BB2E72">
      <w:pPr>
        <w:rPr>
          <w:rFonts w:ascii="Cambria Math" w:hAnsi="Cambria Math"/>
        </w:rPr>
      </w:pPr>
    </w:p>
    <w:p w14:paraId="57F195B9" w14:textId="7594C676" w:rsidR="00E13C3B" w:rsidRPr="00E13C3B" w:rsidRDefault="00E13C3B" w:rsidP="000B21FC">
      <w:pPr>
        <w:pStyle w:val="text"/>
        <w:spacing w:before="0" w:after="0"/>
        <w:ind w:firstLine="420"/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</w:pPr>
      <w:r w:rsidRPr="00E13C3B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建立模拟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几何模型</w:t>
      </w:r>
      <w:r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：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具有半径的刚性圆柱体</w:t>
      </w:r>
      <w:r>
        <w:rPr>
          <w:rFonts w:ascii="Times New Roman" w:hAnsi="Times New Roman" w:cs="Times New Roman" w:hint="eastAsia"/>
          <w:i/>
          <w:iCs/>
          <w:color w:val="333333"/>
        </w:rPr>
        <w:t>r</w:t>
      </w:r>
      <w:r>
        <w:rPr>
          <w:rFonts w:ascii="Times New Roman" w:hAnsi="Times New Roman" w:cs="Times New Roman"/>
          <w:i/>
          <w:iCs/>
          <w:color w:val="333333"/>
          <w:vertAlign w:val="subscript"/>
        </w:rPr>
        <w:t>1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被声学隐身材料层包围，直到外半径</w:t>
      </w:r>
      <w:r>
        <w:rPr>
          <w:rFonts w:ascii="Times New Roman" w:hAnsi="Times New Roman" w:cs="Times New Roman" w:hint="eastAsia"/>
          <w:i/>
          <w:iCs/>
          <w:color w:val="333333"/>
        </w:rPr>
        <w:t>r</w:t>
      </w:r>
      <w:r>
        <w:rPr>
          <w:rFonts w:ascii="Times New Roman" w:hAnsi="Times New Roman" w:cs="Times New Roman"/>
          <w:i/>
          <w:iCs/>
          <w:color w:val="333333"/>
          <w:vertAlign w:val="subscript"/>
        </w:rPr>
        <w:t>1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。</w:t>
      </w:r>
      <w:r w:rsidR="000B21FC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一时谐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声波</w:t>
      </w:r>
      <w:r w:rsidR="00AA6243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(</w:t>
      </w:r>
      <w:r w:rsidR="00AA6243" w:rsidRPr="00AA6243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time domain with the harmonic wave relation</w:t>
      </w:r>
      <w:r w:rsidR="00AA6243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,</w:t>
      </w:r>
      <w:r w:rsidR="00AA6243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亦即可以表示为时间的三角函数形式的解</w:t>
      </w:r>
      <w:r w:rsidR="00AA6243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)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从左侧进入域作为探测信号。</w:t>
      </w:r>
      <w:r w:rsidR="000B21FC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在两个方向</w:t>
      </w:r>
      <m:oMath>
        <m:r>
          <w:rPr>
            <w:rFonts w:ascii="Cambria Math" w:eastAsiaTheme="minorEastAsia" w:hAnsi="Cambria Math" w:cs="JetBrains Mono Medium" w:hint="eastAsia"/>
            <w:kern w:val="2"/>
            <w:sz w:val="21"/>
            <w:szCs w:val="22"/>
            <w14:ligatures w14:val="standardContextual"/>
          </w:rPr>
          <m:t>x</m:t>
        </m:r>
      </m:oMath>
      <w:r w:rsidR="000B21FC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和</w:t>
      </w:r>
      <m:oMath>
        <m:r>
          <w:rPr>
            <w:rFonts w:ascii="Cambria Math" w:eastAsiaTheme="minorEastAsia" w:hAnsi="Cambria Math" w:cs="JetBrains Mono Medium" w:hint="eastAsia"/>
            <w:kern w:val="2"/>
            <w:sz w:val="21"/>
            <w:szCs w:val="22"/>
            <w14:ligatures w14:val="standardContextual"/>
          </w:rPr>
          <m:t>y</m:t>
        </m:r>
      </m:oMath>
      <w:r w:rsidR="000B21FC" w:rsidRPr="000B21FC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上建立</w:t>
      </w:r>
      <w:r w:rsidR="000B21FC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无限扩展的</w:t>
      </w:r>
      <w:r w:rsidR="000B21FC" w:rsidRPr="000B21FC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域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，</w:t>
      </w:r>
      <w:proofErr w:type="gramStart"/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计算域被扩展</w:t>
      </w:r>
      <w:proofErr w:type="gramEnd"/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为包括</w:t>
      </w:r>
      <w:r w:rsidR="000B21FC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了</w:t>
      </w:r>
      <w:r w:rsidR="000B21FC"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吸收出射</w:t>
      </w:r>
      <w:r w:rsidR="000B21FC"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/</w:t>
      </w:r>
      <w:r w:rsidR="000B21FC"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散射波</w:t>
      </w:r>
      <w:r w:rsidR="000B21FC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的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PML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区域。</w:t>
      </w:r>
    </w:p>
    <w:p w14:paraId="6A09D04B" w14:textId="24150C43" w:rsidR="00E13C3B" w:rsidRPr="00E13C3B" w:rsidRDefault="00E13C3B" w:rsidP="000B21FC">
      <w:pPr>
        <w:pStyle w:val="text"/>
        <w:spacing w:before="0" w:after="0"/>
        <w:ind w:firstLine="420"/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</w:pPr>
      <w:bookmarkStart w:id="2" w:name="192685115"/>
      <w:bookmarkEnd w:id="2"/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lastRenderedPageBreak/>
        <w:t>由于沿着几何轴的对称性，仅使用圆柱体的上半部分</w:t>
      </w:r>
      <m:oMath>
        <m:r>
          <w:rPr>
            <w:rFonts w:ascii="Cambria Math" w:eastAsiaTheme="minorEastAsia" w:hAnsi="Cambria Math" w:cs="JetBrains Mono Medium" w:hint="eastAsia"/>
            <w:kern w:val="2"/>
            <w:sz w:val="21"/>
            <w:szCs w:val="22"/>
            <w14:ligatures w14:val="standardContextual"/>
          </w:rPr>
          <m:t>x</m:t>
        </m:r>
      </m:oMath>
      <w:r w:rsidRPr="00E13C3B">
        <w:rPr>
          <w:rFonts w:ascii="Consolas" w:eastAsiaTheme="minorEastAsia" w:hAnsi="Consolas" w:cs="JetBrains Mono Medium"/>
          <w:noProof/>
          <w:kern w:val="2"/>
          <w:sz w:val="21"/>
          <w:szCs w:val="22"/>
          <w14:ligatures w14:val="standardContextual"/>
        </w:rPr>
        <w:drawing>
          <wp:inline distT="0" distB="0" distL="0" distR="0" wp14:anchorId="05ADC097" wp14:editId="1DCB414D">
            <wp:extent cx="76200" cy="152400"/>
            <wp:effectExtent l="0" t="0" r="0" b="0"/>
            <wp:docPr id="21215715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构建模拟域是有效的。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szCs w:val="28"/>
                <w14:ligatures w14:val="standardContextual"/>
              </w:rPr>
            </m:ctrlPr>
          </m:sSubPr>
          <m:e>
            <m:r>
              <w:rPr>
                <w:rFonts w:ascii="Cambria Math" w:hAnsi="Cambria Math" w:hint="eastAsia"/>
                <w:szCs w:val="28"/>
              </w:rPr>
              <m:t>Ω</m:t>
            </m:r>
          </m:e>
          <m:sub>
            <m:r>
              <w:rPr>
                <w:rFonts w:ascii="Cambria Math" w:hAnsi="Cambria Math" w:hint="eastAsia"/>
                <w:szCs w:val="28"/>
              </w:rPr>
              <m:t>ext</m:t>
            </m:r>
          </m:sub>
        </m:sSub>
      </m:oMath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圆柱壁边界和对称边界分别表示为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szCs w:val="28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Γ</m:t>
            </m:r>
          </m:e>
          <m:sub>
            <m:r>
              <w:rPr>
                <w:rFonts w:ascii="Cambria Math" w:hAnsi="Cambria Math" w:hint="eastAsia"/>
                <w:szCs w:val="28"/>
              </w:rPr>
              <m:t>wall</m:t>
            </m:r>
          </m:sub>
        </m:sSub>
      </m:oMath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和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szCs w:val="28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Γ</m:t>
            </m:r>
          </m:e>
          <m:sub>
            <m:r>
              <w:rPr>
                <w:rFonts w:ascii="Cambria Math" w:hAnsi="Cambria Math"/>
                <w:szCs w:val="28"/>
              </w:rPr>
              <m:t>sym</m:t>
            </m:r>
          </m:sub>
        </m:sSub>
      </m:oMath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。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szCs w:val="28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Γ</m:t>
            </m:r>
          </m:e>
          <m:sub>
            <m:r>
              <w:rPr>
                <w:rFonts w:ascii="Cambria Math" w:hAnsi="Cambria Math" w:hint="eastAsia"/>
                <w:szCs w:val="28"/>
              </w:rPr>
              <m:t>in</m:t>
            </m:r>
          </m:sub>
        </m:sSub>
      </m:oMath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表示入口边界。</w:t>
      </w:r>
    </w:p>
    <w:p w14:paraId="71709467" w14:textId="25C81B6A" w:rsidR="00E13C3B" w:rsidRPr="00721231" w:rsidRDefault="00BE6BF8" w:rsidP="00BB2E72">
      <w:pPr>
        <w:rPr>
          <w:rFonts w:ascii="Cambria Math" w:hAnsi="Cambria Math"/>
        </w:rPr>
      </w:pPr>
      <w:r w:rsidRPr="00BE6BF8">
        <w:rPr>
          <w:rFonts w:ascii="Cambria Math" w:hAnsi="Cambria Math"/>
          <w:noProof/>
        </w:rPr>
        <w:drawing>
          <wp:inline distT="0" distB="0" distL="0" distR="0" wp14:anchorId="08D07686" wp14:editId="31E087D7">
            <wp:extent cx="5731510" cy="2885440"/>
            <wp:effectExtent l="0" t="0" r="2540" b="0"/>
            <wp:docPr id="1283927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27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A728" w14:textId="0BB7BA2C" w:rsidR="00B344B3" w:rsidRPr="00B344B3" w:rsidRDefault="00B344B3" w:rsidP="00B344B3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Fig</w:t>
      </w:r>
      <w:r w:rsidR="00F00D47">
        <w:t>2</w:t>
      </w:r>
      <w:r>
        <w:t>)</w:t>
      </w:r>
    </w:p>
    <w:p w14:paraId="4C3DB4B4" w14:textId="77777777" w:rsidR="00B344B3" w:rsidRDefault="00B344B3" w:rsidP="00B344B3">
      <w:pPr>
        <w:ind w:firstLine="420"/>
      </w:pPr>
    </w:p>
    <w:p w14:paraId="32740C19" w14:textId="4B04BA49" w:rsidR="00721231" w:rsidRDefault="00B344B3" w:rsidP="00B344B3">
      <w:pPr>
        <w:ind w:firstLine="420"/>
      </w:pPr>
      <w:r>
        <w:rPr>
          <w:rFonts w:hint="eastAsia"/>
        </w:rPr>
        <w:t>设置参数如下</w:t>
      </w:r>
      <w:r w:rsidR="00F00D47">
        <w:rPr>
          <w:rFonts w:hint="eastAsia"/>
        </w:rPr>
        <w:t>(</w:t>
      </w:r>
      <w:r w:rsidR="00F00D47">
        <w:rPr>
          <w:rFonts w:hint="eastAsia"/>
        </w:rPr>
        <w:t>引入</w:t>
      </w:r>
      <w:r w:rsidR="00F00D47">
        <w:rPr>
          <w:rFonts w:hint="eastAsia"/>
        </w:rPr>
        <w:t>Fig</w:t>
      </w:r>
      <w:r w:rsidR="00F00D47">
        <w:t>1</w:t>
      </w:r>
      <w:r w:rsidR="00F00D47">
        <w:rPr>
          <w:rFonts w:hint="eastAsia"/>
        </w:rPr>
        <w:t>中的</w:t>
      </w:r>
      <w:r w:rsidR="00F00D47">
        <w:rPr>
          <w:rFonts w:hint="eastAsia"/>
        </w:rPr>
        <w:t>Frequency</w:t>
      </w:r>
      <w:r w:rsidR="00F00D47">
        <w:t xml:space="preserve"> </w:t>
      </w:r>
      <w:r w:rsidR="00F00D47">
        <w:rPr>
          <w:rFonts w:hint="eastAsia"/>
        </w:rPr>
        <w:t>PML</w:t>
      </w:r>
      <w:r w:rsidR="00F00D47">
        <w:t xml:space="preserve"> </w:t>
      </w:r>
      <w:r w:rsidR="00F00D47">
        <w:rPr>
          <w:rFonts w:hint="eastAsia"/>
        </w:rPr>
        <w:t>Model</w:t>
      </w:r>
      <w:r w:rsidR="00F00D47">
        <w:rPr>
          <w:rFonts w:hint="eastAsia"/>
        </w:rPr>
        <w:t>数据</w:t>
      </w:r>
      <w:r w:rsidR="0019440E">
        <w:rPr>
          <w:rFonts w:hint="eastAsia"/>
        </w:rPr>
        <w:t>，完整代码添加至附录</w:t>
      </w:r>
      <w:r w:rsidR="00F00D47">
        <w:t>)</w:t>
      </w:r>
      <w:r>
        <w:rPr>
          <w:rFonts w:hint="eastAsia"/>
        </w:rPr>
        <w:t>：</w:t>
      </w:r>
    </w:p>
    <w:p w14:paraId="7F643C73" w14:textId="58448377" w:rsidR="00B344B3" w:rsidRDefault="00B344B3" w:rsidP="00B344B3">
      <w:pPr>
        <w:jc w:val="center"/>
      </w:pPr>
      <w:r>
        <w:rPr>
          <w:rFonts w:hint="eastAsia"/>
          <w:noProof/>
        </w:rPr>
        <w:drawing>
          <wp:inline distT="0" distB="0" distL="0" distR="0" wp14:anchorId="434F2EC9" wp14:editId="191DA24A">
            <wp:extent cx="4800600" cy="2533354"/>
            <wp:effectExtent l="0" t="0" r="0" b="0"/>
            <wp:docPr id="13359722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226" cy="254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AE8A" w14:textId="69F89F01" w:rsidR="00950E09" w:rsidRDefault="00950E09" w:rsidP="00B344B3">
      <w:pPr>
        <w:jc w:val="center"/>
      </w:pPr>
      <w:r>
        <w:rPr>
          <w:rFonts w:hint="eastAsia"/>
        </w:rPr>
        <w:t>(</w:t>
      </w:r>
      <w:r>
        <w:t>Fig</w:t>
      </w:r>
      <w:r w:rsidR="00F00D47">
        <w:t>3</w:t>
      </w:r>
      <w:r>
        <w:t>)</w:t>
      </w:r>
    </w:p>
    <w:p w14:paraId="3479122A" w14:textId="77777777" w:rsidR="00950E09" w:rsidRDefault="00950E09" w:rsidP="00B344B3">
      <w:pPr>
        <w:jc w:val="center"/>
      </w:pPr>
    </w:p>
    <w:p w14:paraId="4AD68F86" w14:textId="3318ACA3" w:rsidR="00950E09" w:rsidRDefault="00950E09" w:rsidP="00950E09"/>
    <w:p w14:paraId="1BC666BD" w14:textId="47463DA3" w:rsidR="0019440E" w:rsidRDefault="0019440E" w:rsidP="00950E09"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网格生成：</w:t>
      </w:r>
    </w:p>
    <w:p w14:paraId="1C3CB890" w14:textId="19D598ED" w:rsidR="0019440E" w:rsidRPr="0019440E" w:rsidRDefault="0019440E" w:rsidP="0019440E">
      <w:pPr>
        <w:pStyle w:val="text"/>
        <w:spacing w:before="0" w:after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  <w:r w:rsidRPr="0019440E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为了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模拟</w:t>
      </w:r>
      <w:r w:rsidRPr="0019440E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隐形材料的薄层结构，默认的三角形网格将在整个域中生成超出所需数量的元素。一种方法在保持计算效率的同时适应斗篷结构是使用</w:t>
      </w:r>
      <w:hyperlink r:id="rId15" w:anchor="789980059" w:history="1">
        <w:r w:rsidRPr="0019440E">
          <w:rPr>
            <w:rFonts w:asciiTheme="minorHAnsi" w:eastAsiaTheme="minorEastAsia" w:hAnsiTheme="minorHAnsi" w:cstheme="minorBidi"/>
            <w:kern w:val="2"/>
            <w:sz w:val="21"/>
            <w:szCs w:val="22"/>
            <w14:ligatures w14:val="standardContextual"/>
          </w:rPr>
          <w:t>混合元素类型网格</w:t>
        </w:r>
      </w:hyperlink>
      <w:r w:rsidRPr="0019440E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。</w:t>
      </w:r>
    </w:p>
    <w:p w14:paraId="764BBA4B" w14:textId="77777777" w:rsidR="00080FBF" w:rsidRDefault="00080FBF" w:rsidP="00080FBF">
      <w:pPr>
        <w:pStyle w:val="text"/>
        <w:spacing w:before="0" w:after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  <w:bookmarkStart w:id="3" w:name="889679240"/>
      <w:bookmarkEnd w:id="3"/>
    </w:p>
    <w:p w14:paraId="1B990256" w14:textId="77777777" w:rsidR="00080FBF" w:rsidRDefault="00080FBF" w:rsidP="00080FBF">
      <w:pPr>
        <w:pStyle w:val="text"/>
        <w:spacing w:before="0" w:after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</w:p>
    <w:p w14:paraId="5D5C19B8" w14:textId="428EF629" w:rsidR="002C6381" w:rsidRDefault="0019440E" w:rsidP="002C6381">
      <w:pPr>
        <w:pStyle w:val="text"/>
        <w:spacing w:before="0" w:after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  <w:r w:rsidRPr="0019440E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在该模型中，网格生成分为三个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部分</w:t>
      </w:r>
      <w:r w:rsidRPr="0019440E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。首先，为声学斗篷的分层结构创建四元网格。在斗篷外部，使用较粗糙的三角形单元网格来降低计算成本。在最后一步中，通过组合两个预定义的子网格来构建完整网格。</w:t>
      </w:r>
      <w:bookmarkStart w:id="4" w:name="2093440751"/>
      <w:bookmarkEnd w:id="4"/>
      <w:r w:rsidR="002C6381"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(</w:t>
      </w:r>
      <w:r w:rsidR="002C6381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Fig4)</w:t>
      </w:r>
    </w:p>
    <w:p w14:paraId="54685D28" w14:textId="42052471" w:rsidR="0019440E" w:rsidRDefault="0019440E" w:rsidP="00646E14">
      <w:pPr>
        <w:pStyle w:val="text"/>
        <w:spacing w:before="0" w:after="0"/>
        <w:ind w:firstLine="420"/>
        <w:jc w:val="center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  <w:r w:rsidRPr="00080FBF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在</w:t>
      </w:r>
      <w:r w:rsidR="00080FBF" w:rsidRPr="00080FBF"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声学</w:t>
      </w:r>
      <w:r w:rsidRPr="00080FBF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斗篷内创建更精细的二次</w:t>
      </w:r>
      <w:r w:rsidR="00080FBF" w:rsidRPr="00080FBF"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元素</w:t>
      </w:r>
      <w:r w:rsidRPr="00080FBF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网格</w:t>
      </w:r>
      <w:r w:rsidR="002C6381"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(</w:t>
      </w:r>
      <w:r w:rsidR="002C6381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Fig5)</w:t>
      </w:r>
      <w:r w:rsidRPr="00080FBF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。</w:t>
      </w:r>
      <w:r w:rsidR="002C6381">
        <w:rPr>
          <w:rFonts w:asciiTheme="minorHAnsi" w:eastAsiaTheme="minorEastAsia" w:hAnsiTheme="minorHAnsi" w:cstheme="minorBidi"/>
          <w:noProof/>
          <w:kern w:val="2"/>
          <w:sz w:val="21"/>
          <w:szCs w:val="22"/>
          <w14:ligatures w14:val="standardContextual"/>
        </w:rPr>
        <w:drawing>
          <wp:inline distT="0" distB="0" distL="0" distR="0" wp14:anchorId="5A53C942" wp14:editId="702589EE">
            <wp:extent cx="5099538" cy="2344322"/>
            <wp:effectExtent l="0" t="0" r="6350" b="0"/>
            <wp:docPr id="7433311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" t="7794" r="39117" b="7932"/>
                    <a:stretch/>
                  </pic:blipFill>
                  <pic:spPr bwMode="auto">
                    <a:xfrm>
                      <a:off x="0" y="0"/>
                      <a:ext cx="5117535" cy="235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71826" w14:textId="77777777" w:rsidR="002C6381" w:rsidRDefault="002C6381" w:rsidP="002C6381">
      <w:pPr>
        <w:pStyle w:val="text"/>
        <w:spacing w:before="0" w:after="0"/>
        <w:ind w:firstLineChars="2000" w:firstLine="4200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(Fig4)</w:t>
      </w:r>
    </w:p>
    <w:p w14:paraId="1CB711EB" w14:textId="1009D506" w:rsidR="002C6381" w:rsidRDefault="0069150E" w:rsidP="00080FBF">
      <w:pPr>
        <w:pStyle w:val="text"/>
        <w:spacing w:before="0" w:after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输出图像如下：</w:t>
      </w:r>
    </w:p>
    <w:p w14:paraId="7C5D7864" w14:textId="7F024013" w:rsidR="002C6381" w:rsidRPr="00080FBF" w:rsidRDefault="002C6381" w:rsidP="002C6381">
      <w:pPr>
        <w:pStyle w:val="text"/>
        <w:spacing w:before="0" w:after="0"/>
        <w:ind w:firstLine="420"/>
        <w:jc w:val="center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  <w:r w:rsidRPr="002C6381">
        <w:rPr>
          <w:rFonts w:asciiTheme="minorHAnsi" w:eastAsiaTheme="minorEastAsia" w:hAnsiTheme="minorHAnsi" w:cstheme="minorBidi"/>
          <w:noProof/>
          <w:kern w:val="2"/>
          <w:sz w:val="21"/>
          <w:szCs w:val="22"/>
          <w14:ligatures w14:val="standardContextual"/>
        </w:rPr>
        <w:drawing>
          <wp:inline distT="0" distB="0" distL="0" distR="0" wp14:anchorId="14610ADF" wp14:editId="69EACB20">
            <wp:extent cx="2385267" cy="1211685"/>
            <wp:effectExtent l="0" t="0" r="0" b="7620"/>
            <wp:docPr id="854548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48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1E61" w14:textId="566B5EED" w:rsidR="0019440E" w:rsidRPr="0019440E" w:rsidRDefault="002C6381" w:rsidP="002C6381">
      <w:pPr>
        <w:jc w:val="center"/>
      </w:pPr>
      <w:r>
        <w:t>(Fig5)</w:t>
      </w:r>
    </w:p>
    <w:p w14:paraId="7DFB3873" w14:textId="77777777" w:rsidR="00B344B3" w:rsidRDefault="00B344B3" w:rsidP="00BB2E72"/>
    <w:p w14:paraId="54BC53E1" w14:textId="74B236D4" w:rsidR="002C6381" w:rsidRDefault="006434B4" w:rsidP="006434B4">
      <w:pPr>
        <w:ind w:firstLine="420"/>
      </w:pPr>
      <w:r w:rsidRPr="006434B4">
        <w:t>内部网格的边界用于构造包括</w:t>
      </w:r>
      <w:r w:rsidRPr="006434B4">
        <w:t>PML</w:t>
      </w:r>
      <w:r w:rsidRPr="006434B4">
        <w:t>区域的外部区域的边界网格。可以从矩形的边界网格中提取外边界，然后仅选择不在重叠上的坐标</w:t>
      </w:r>
      <w:r>
        <w:rPr>
          <w:rFonts w:hint="eastAsia"/>
        </w:rPr>
        <w:t>(</w:t>
      </w:r>
      <w:r>
        <w:t>Fig6)</w:t>
      </w:r>
      <w:r w:rsidRPr="006434B4">
        <w:t>。</w:t>
      </w:r>
    </w:p>
    <w:p w14:paraId="6626EFAF" w14:textId="45D3312C" w:rsidR="006434B4" w:rsidRDefault="006434B4" w:rsidP="006434B4">
      <w:pPr>
        <w:ind w:firstLine="420"/>
      </w:pPr>
      <w:r>
        <w:rPr>
          <w:rFonts w:hint="eastAsia"/>
        </w:rPr>
        <w:t>在声学斗篷的外部创建边界</w:t>
      </w:r>
      <w:r w:rsidR="00BF4A61">
        <w:rPr>
          <w:rFonts w:hint="eastAsia"/>
        </w:rPr>
        <w:t>并将其可视化</w:t>
      </w:r>
      <w:r w:rsidR="00BF4A61">
        <w:rPr>
          <w:rFonts w:hint="eastAsia"/>
        </w:rPr>
        <w:t>(</w:t>
      </w:r>
      <w:r w:rsidR="00BF4A61">
        <w:t>Fig7&amp;Fig8)</w:t>
      </w:r>
      <w:r>
        <w:rPr>
          <w:rFonts w:hint="eastAsia"/>
        </w:rPr>
        <w:t>：</w:t>
      </w:r>
    </w:p>
    <w:p w14:paraId="014A8937" w14:textId="0F21F170" w:rsidR="006434B4" w:rsidRDefault="006434B4" w:rsidP="00646E14">
      <w:pPr>
        <w:ind w:firstLine="420"/>
      </w:pPr>
      <w:r w:rsidRPr="006434B4">
        <w:rPr>
          <w:noProof/>
        </w:rPr>
        <w:lastRenderedPageBreak/>
        <w:drawing>
          <wp:inline distT="0" distB="0" distL="0" distR="0" wp14:anchorId="24381A40" wp14:editId="61A30A93">
            <wp:extent cx="5291895" cy="2892778"/>
            <wp:effectExtent l="0" t="0" r="4445" b="3175"/>
            <wp:docPr id="1852217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70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1895" cy="289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E9BB" w14:textId="4F7E4DF3" w:rsidR="006434B4" w:rsidRDefault="006434B4" w:rsidP="006434B4">
      <w:pPr>
        <w:jc w:val="center"/>
      </w:pPr>
      <w:r>
        <w:t>(Fig6)</w:t>
      </w:r>
    </w:p>
    <w:p w14:paraId="0E54100A" w14:textId="580A641F" w:rsidR="00BF4A61" w:rsidRDefault="00BF4A61" w:rsidP="00BF4A61">
      <w:pPr>
        <w:jc w:val="center"/>
      </w:pPr>
      <w:r w:rsidRPr="00BF4A61">
        <w:rPr>
          <w:noProof/>
        </w:rPr>
        <w:drawing>
          <wp:inline distT="0" distB="0" distL="0" distR="0" wp14:anchorId="21AFE22A" wp14:editId="647B8526">
            <wp:extent cx="5761563" cy="1704340"/>
            <wp:effectExtent l="0" t="0" r="0" b="0"/>
            <wp:docPr id="1647572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722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9116" cy="170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E2FD" w14:textId="165909E4" w:rsidR="006434B4" w:rsidRDefault="00BF4A61" w:rsidP="00BF4A61">
      <w:pPr>
        <w:jc w:val="center"/>
      </w:pPr>
      <w:r>
        <w:rPr>
          <w:rFonts w:hint="eastAsia"/>
        </w:rPr>
        <w:t>(</w:t>
      </w:r>
      <w:r>
        <w:t>Fig7)</w:t>
      </w:r>
    </w:p>
    <w:p w14:paraId="2037BF61" w14:textId="2EC6C97B" w:rsidR="00BF4A61" w:rsidRDefault="00BF4A61" w:rsidP="00BF4A61">
      <w:pPr>
        <w:jc w:val="center"/>
      </w:pPr>
      <w:r w:rsidRPr="00BF4A61">
        <w:rPr>
          <w:noProof/>
        </w:rPr>
        <w:drawing>
          <wp:inline distT="0" distB="0" distL="0" distR="0" wp14:anchorId="1B2C37CC" wp14:editId="0A6544DC">
            <wp:extent cx="2408129" cy="1409822"/>
            <wp:effectExtent l="0" t="0" r="0" b="0"/>
            <wp:docPr id="1684039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390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946A" w14:textId="77AFD479" w:rsidR="00BF4A61" w:rsidRDefault="00BF4A61" w:rsidP="00BF4A61">
      <w:pPr>
        <w:jc w:val="center"/>
      </w:pPr>
      <w:r>
        <w:rPr>
          <w:rFonts w:hint="eastAsia"/>
        </w:rPr>
        <w:t>(</w:t>
      </w:r>
      <w:r>
        <w:t>Fig8)</w:t>
      </w:r>
    </w:p>
    <w:p w14:paraId="67A1A45B" w14:textId="12B55312" w:rsidR="006434B4" w:rsidRDefault="00CE67F0" w:rsidP="006434B4">
      <w:pPr>
        <w:ind w:firstLine="420"/>
      </w:pPr>
      <w:r>
        <w:rPr>
          <w:rFonts w:hint="eastAsia"/>
        </w:rPr>
        <w:t>合并上面的两个网格，使用预定义的</w:t>
      </w:r>
      <w:proofErr w:type="gramStart"/>
      <w:r>
        <w:rPr>
          <w:rFonts w:hint="eastAsia"/>
        </w:rPr>
        <w:t>子网络</w:t>
      </w:r>
      <w:proofErr w:type="gramEnd"/>
      <w:r>
        <w:rPr>
          <w:rFonts w:hint="eastAsia"/>
        </w:rPr>
        <w:t>构建整个区域，可视化结果如下</w:t>
      </w:r>
      <w:r>
        <w:rPr>
          <w:rFonts w:hint="eastAsia"/>
        </w:rPr>
        <w:t>(</w:t>
      </w:r>
      <w:r>
        <w:t>Fig9)</w:t>
      </w:r>
      <w:r>
        <w:rPr>
          <w:rFonts w:hint="eastAsia"/>
        </w:rPr>
        <w:t>：</w:t>
      </w:r>
    </w:p>
    <w:p w14:paraId="355779A7" w14:textId="3D0860EF" w:rsidR="00CE67F0" w:rsidRDefault="00CE67F0" w:rsidP="00CE67F0">
      <w:pPr>
        <w:jc w:val="center"/>
      </w:pPr>
      <w:r w:rsidRPr="00CE67F0">
        <w:rPr>
          <w:noProof/>
        </w:rPr>
        <w:drawing>
          <wp:inline distT="0" distB="0" distL="0" distR="0" wp14:anchorId="057B850C" wp14:editId="6EABD720">
            <wp:extent cx="2232853" cy="1333616"/>
            <wp:effectExtent l="0" t="0" r="0" b="0"/>
            <wp:docPr id="2127424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249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6630" w14:textId="3B05C478" w:rsidR="00CE67F0" w:rsidRPr="00CE67F0" w:rsidRDefault="00CE67F0" w:rsidP="00CE67F0">
      <w:pPr>
        <w:jc w:val="center"/>
      </w:pPr>
      <w:r>
        <w:rPr>
          <w:rFonts w:hint="eastAsia"/>
        </w:rPr>
        <w:t>(</w:t>
      </w:r>
      <w:r>
        <w:t>Fig9)</w:t>
      </w:r>
    </w:p>
    <w:p w14:paraId="40AE41DD" w14:textId="5132A9E6" w:rsidR="00CE67F0" w:rsidRDefault="00CE67F0" w:rsidP="00BB2E72">
      <w:r>
        <w:lastRenderedPageBreak/>
        <w:tab/>
      </w:r>
      <w:r>
        <w:rPr>
          <w:rFonts w:hint="eastAsia"/>
        </w:rPr>
        <w:t>检查合并后的网格</w:t>
      </w:r>
      <w:r>
        <w:rPr>
          <w:rFonts w:hint="eastAsia"/>
        </w:rPr>
        <w:t>(</w:t>
      </w:r>
      <w:r>
        <w:t>Fig10)</w:t>
      </w:r>
      <w:r>
        <w:rPr>
          <w:rFonts w:hint="eastAsia"/>
        </w:rPr>
        <w:t>：</w:t>
      </w:r>
    </w:p>
    <w:p w14:paraId="3FC71366" w14:textId="74C4838F" w:rsidR="00CE67F0" w:rsidRDefault="00CE67F0" w:rsidP="00CE67F0">
      <w:pPr>
        <w:jc w:val="center"/>
      </w:pPr>
      <w:r w:rsidRPr="00CE67F0">
        <w:rPr>
          <w:noProof/>
        </w:rPr>
        <w:drawing>
          <wp:inline distT="0" distB="0" distL="0" distR="0" wp14:anchorId="31F7F831" wp14:editId="10F9315E">
            <wp:extent cx="2095682" cy="2324301"/>
            <wp:effectExtent l="0" t="0" r="0" b="0"/>
            <wp:docPr id="949981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819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6E10" w14:textId="026DDFBA" w:rsidR="00CE67F0" w:rsidRDefault="00CE67F0" w:rsidP="00CE67F0">
      <w:pPr>
        <w:jc w:val="center"/>
      </w:pPr>
      <w:r>
        <w:rPr>
          <w:rFonts w:hint="eastAsia"/>
        </w:rPr>
        <w:t>(</w:t>
      </w:r>
      <w:r>
        <w:t>Fig10)</w:t>
      </w:r>
    </w:p>
    <w:p w14:paraId="5B2A3B86" w14:textId="526AB04B" w:rsidR="00CE67F0" w:rsidRDefault="00CE67F0" w:rsidP="00BB2E72">
      <w:r>
        <w:t>3.</w:t>
      </w:r>
      <w:r>
        <w:rPr>
          <w:rFonts w:hint="eastAsia"/>
        </w:rPr>
        <w:t>边界条件：</w:t>
      </w:r>
    </w:p>
    <w:p w14:paraId="50CEDE93" w14:textId="1575998C" w:rsidR="00CE67F0" w:rsidRDefault="00CE67F0" w:rsidP="00BA7431">
      <w:pPr>
        <w:ind w:firstLine="420"/>
      </w:pPr>
      <w:r w:rsidRPr="00CE67F0">
        <w:t>当边界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Γ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Pr="00CE67F0">
        <w:t>上有指定的入射声压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(t)</m:t>
        </m:r>
      </m:oMath>
      <w:r w:rsidRPr="00CE67F0">
        <w:t>和波向矢量时，辐射边界条件由</w:t>
      </w:r>
      <w:r w:rsidR="00BA7431">
        <w:rPr>
          <w:rFonts w:hint="eastAsia"/>
        </w:rPr>
        <w:t>N</w:t>
      </w:r>
      <w:r w:rsidR="00BA7431">
        <w:t>eumann</w:t>
      </w:r>
      <w:r w:rsidR="00BA7431">
        <w:rPr>
          <w:rFonts w:hint="eastAsia"/>
        </w:rPr>
        <w:t>边界条件推导</w:t>
      </w:r>
      <w:r w:rsidRPr="00CE67F0">
        <w:t>下式给出</w:t>
      </w:r>
      <w:r w:rsidR="00BA7431">
        <w:rPr>
          <w:rFonts w:hint="eastAsia"/>
        </w:rPr>
        <w:t>:</w:t>
      </w:r>
    </w:p>
    <w:p w14:paraId="21AE5BA4" w14:textId="3C571681" w:rsidR="00BA7431" w:rsidRPr="00BA7431" w:rsidRDefault="00000000" w:rsidP="00BA7431">
      <w:pPr>
        <w:ind w:firstLine="420"/>
        <w:rPr>
          <w:sz w:val="24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</w:rPr>
                <m:t>∇</m:t>
              </m:r>
              <m:r>
                <w:rPr>
                  <w:rFonts w:ascii="Cambria Math" w:hAnsi="Cambria Math"/>
                  <w:sz w:val="24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iω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ρc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1+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szCs w:val="28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k</m:t>
                          </m:r>
                        </m:sub>
                      </m:sSub>
                    </m:e>
                  </m:acc>
                </m:e>
              </m:d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r>
                <w:rPr>
                  <w:rFonts w:ascii="Cambria Math" w:hAnsi="Cambria Math"/>
                  <w:sz w:val="24"/>
                  <w:szCs w:val="28"/>
                </w:rPr>
                <m:t>-p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8"/>
            </w:rPr>
            <m:t xml:space="preserve"> , X∈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Γ</m:t>
              </m:r>
            </m:e>
            <m:sub>
              <m:r>
                <w:rPr>
                  <w:rFonts w:ascii="Cambria Math" w:hAnsi="Cambria Math"/>
                  <w:szCs w:val="28"/>
                </w:rPr>
                <m:t>b</m:t>
              </m:r>
            </m:sub>
          </m:sSub>
        </m:oMath>
      </m:oMathPara>
    </w:p>
    <w:p w14:paraId="011CA82F" w14:textId="55C9846D" w:rsidR="00BA7431" w:rsidRPr="00BA7431" w:rsidRDefault="006F02C1" w:rsidP="00BA7431">
      <w:pPr>
        <w:ind w:firstLine="420"/>
        <w:rPr>
          <w:sz w:val="24"/>
          <w:szCs w:val="28"/>
        </w:rPr>
      </w:pPr>
      <w:r>
        <w:rPr>
          <w:rFonts w:hint="eastAsia"/>
        </w:rPr>
        <w:t>其中</w:t>
      </w:r>
      <w:r>
        <w:rPr>
          <w:rFonts w:hint="eastAsia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BA7431">
        <w:rPr>
          <w:rFonts w:hint="eastAsia"/>
        </w:rPr>
        <w:t>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 w:hint="eastAsia"/>
                  </w:rPr>
                  <m:t>k</m:t>
                </m:r>
              </m:sub>
            </m:sSub>
          </m:e>
        </m:acc>
      </m:oMath>
      <w:r w:rsidR="00BA7431">
        <w:rPr>
          <w:rFonts w:hint="eastAsia"/>
        </w:rPr>
        <w:t>，</w:t>
      </w:r>
      <m:oMath>
        <m:r>
          <w:rPr>
            <w:rFonts w:ascii="Cambria Math" w:hAnsi="Cambria Math"/>
          </w:rPr>
          <m:t>θ</m:t>
        </m:r>
      </m:oMath>
      <w:r w:rsidR="00BA7431">
        <w:rPr>
          <w:rFonts w:hint="eastAsia"/>
        </w:rPr>
        <w:t xml:space="preserve"> </w:t>
      </w:r>
      <w:r w:rsidR="00BA7431">
        <w:rPr>
          <w:rFonts w:hint="eastAsia"/>
        </w:rPr>
        <w:t>为边界法向量，波向向量和入射角</w:t>
      </w:r>
      <w:r>
        <w:rPr>
          <w:rFonts w:hint="eastAsia"/>
        </w:rPr>
        <w:t>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  <w:sz w:val="24"/>
            <w:szCs w:val="28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 w:hint="eastAsia"/>
                  </w:rPr>
                  <m:t>k</m:t>
                </m:r>
              </m:sub>
            </m:sSub>
          </m:e>
        </m:ac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cosθ</m:t>
        </m:r>
      </m:oMath>
      <w:r w:rsidR="00AA6243">
        <w:rPr>
          <w:rFonts w:hint="eastAsia"/>
        </w:rPr>
        <w:t xml:space="preserve"> </w:t>
      </w:r>
      <w:r w:rsidR="00AA6243">
        <w:t>(Fig11)</w:t>
      </w:r>
    </w:p>
    <w:p w14:paraId="47AAD4F7" w14:textId="3B824AF7" w:rsidR="00BA7431" w:rsidRDefault="00BA7431" w:rsidP="00BA7431">
      <w:pPr>
        <w:ind w:firstLine="420"/>
        <w:jc w:val="center"/>
      </w:pPr>
      <w:r w:rsidRPr="00BA7431">
        <w:rPr>
          <w:noProof/>
        </w:rPr>
        <w:drawing>
          <wp:inline distT="0" distB="0" distL="0" distR="0" wp14:anchorId="1082BAC7" wp14:editId="61F413D9">
            <wp:extent cx="2196904" cy="1350053"/>
            <wp:effectExtent l="0" t="0" r="0" b="2540"/>
            <wp:docPr id="233284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84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7847" cy="136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E8B1" w14:textId="460A52B9" w:rsidR="00AA6243" w:rsidRDefault="00AA6243" w:rsidP="00AA6243">
      <w:pPr>
        <w:ind w:left="3360" w:firstLineChars="300" w:firstLine="630"/>
      </w:pPr>
      <w:r>
        <w:rPr>
          <w:rFonts w:hint="eastAsia"/>
        </w:rPr>
        <w:t>(</w:t>
      </w:r>
      <w:r>
        <w:t>Fig11)</w:t>
      </w:r>
    </w:p>
    <w:p w14:paraId="5FCBE754" w14:textId="341D24C9" w:rsidR="00D82CE9" w:rsidRDefault="00D82CE9" w:rsidP="00D82CE9">
      <w:pPr>
        <w:ind w:firstLine="420"/>
      </w:pPr>
      <w:r w:rsidRPr="00D82CE9">
        <w:t>指定传入声音的</w:t>
      </w:r>
      <w:r>
        <w:rPr>
          <w:rFonts w:hint="eastAsia"/>
        </w:rPr>
        <w:t>振幅</w:t>
      </w:r>
      <w:r w:rsidR="00AE3D77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1Pa</m:t>
        </m:r>
      </m:oMath>
      <w:r w:rsidRPr="00D82CE9">
        <w:t>，并在声音入口处设置辐射边界条件</w:t>
      </w:r>
      <w:r w:rsidR="000609B5">
        <w:rPr>
          <w:rFonts w:hint="eastAsia"/>
        </w:rPr>
        <w:t>，默认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 w:hint="eastAsia"/>
              </w:rPr>
              <m:t>wall</m:t>
            </m:r>
          </m:sub>
        </m:sSub>
      </m:oMath>
      <w:r w:rsidR="000609B5" w:rsidRPr="000609B5"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sym</m:t>
            </m:r>
          </m:sub>
        </m:sSub>
      </m:oMath>
      <w:r w:rsidR="000609B5" w:rsidRPr="000609B5">
        <w:rPr>
          <w:rFonts w:hint="eastAsia"/>
        </w:rPr>
        <w:t>适用硬边界条件</w:t>
      </w:r>
      <w:r w:rsidR="000609B5">
        <w:rPr>
          <w:rFonts w:hint="eastAsia"/>
        </w:rPr>
        <w:t>(</w:t>
      </w:r>
      <w:r w:rsidR="000609B5">
        <w:t>sound hard boundary condition</w:t>
      </w:r>
      <w:r w:rsidR="003F2F68">
        <w:t>,</w:t>
      </w:r>
      <w:r w:rsidR="003F2F68" w:rsidRPr="003F2F68">
        <w:rPr>
          <w:rFonts w:ascii="Segoe UI" w:hAnsi="Segoe UI" w:cs="Segoe UI"/>
          <w:color w:val="000000"/>
          <w:sz w:val="20"/>
          <w:szCs w:val="20"/>
          <w:shd w:val="clear" w:color="auto" w:fill="FFFFFF"/>
        </w:rPr>
        <w:t xml:space="preserve"> </w:t>
      </w:r>
      <w:r w:rsidR="003F2F68" w:rsidRPr="003F2F68">
        <w:t>硬边界上，声音粒子速度的法向分量为零，因为不可能向前运动</w:t>
      </w:r>
      <w:r w:rsidR="000609B5">
        <w:t>)</w:t>
      </w:r>
      <w:r>
        <w:rPr>
          <w:rFonts w:hint="eastAsia"/>
        </w:rPr>
        <w:t>：</w:t>
      </w:r>
    </w:p>
    <w:p w14:paraId="2639BC1A" w14:textId="39558808" w:rsidR="00D82CE9" w:rsidRPr="00D82CE9" w:rsidRDefault="00D82CE9" w:rsidP="00D82CE9">
      <w:pPr>
        <w:ind w:firstLineChars="100" w:firstLine="210"/>
        <w:jc w:val="left"/>
      </w:pPr>
      <w:r w:rsidRPr="00D82CE9">
        <w:rPr>
          <w:noProof/>
        </w:rPr>
        <w:drawing>
          <wp:inline distT="0" distB="0" distL="0" distR="0" wp14:anchorId="21507A35" wp14:editId="23292893">
            <wp:extent cx="5731510" cy="1694180"/>
            <wp:effectExtent l="0" t="0" r="2540" b="1270"/>
            <wp:docPr id="843749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490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7942" w14:textId="37A12769" w:rsidR="00CE67F0" w:rsidRDefault="00CE67F0" w:rsidP="00BB2E72"/>
    <w:p w14:paraId="0B3F1FFB" w14:textId="666ACD9A" w:rsidR="003F2F68" w:rsidRDefault="003F2F68" w:rsidP="00BB2E72">
      <w:r>
        <w:rPr>
          <w:rFonts w:hint="eastAsia"/>
        </w:rPr>
        <w:t>4.</w:t>
      </w:r>
      <w:r>
        <w:rPr>
          <w:rFonts w:hint="eastAsia"/>
        </w:rPr>
        <w:t>对比模拟结果：</w:t>
      </w:r>
    </w:p>
    <w:p w14:paraId="0648D447" w14:textId="5C0F1A88" w:rsidR="003F2F68" w:rsidRDefault="003F2F68" w:rsidP="00BB2E72">
      <w:r>
        <w:tab/>
        <w:t>(1)</w:t>
      </w:r>
      <w:r>
        <w:rPr>
          <w:rFonts w:hint="eastAsia"/>
        </w:rPr>
        <w:t>无声学斗篷模型：</w:t>
      </w:r>
    </w:p>
    <w:p w14:paraId="750197BB" w14:textId="756B9C5A" w:rsidR="00AA6243" w:rsidRDefault="003F2F68" w:rsidP="00BB2E72">
      <w:r>
        <w:lastRenderedPageBreak/>
        <w:tab/>
      </w:r>
      <w:r>
        <w:rPr>
          <w:rFonts w:hint="eastAsia"/>
        </w:rPr>
        <w:t>假以水为传播的介质，设置参数</w:t>
      </w:r>
      <w:r w:rsidR="00AA6243" w:rsidRPr="00AA6243">
        <w:t>输入声音信号在</w:t>
      </w:r>
      <w:r w:rsidR="00AA6243">
        <w:rPr>
          <w:rFonts w:hint="eastAsia"/>
        </w:rPr>
        <w:t>任意</w:t>
      </w:r>
      <w:r w:rsidR="00AA6243" w:rsidRPr="00AA6243">
        <w:t>处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f=800hz</m:t>
        </m:r>
      </m:oMath>
      <w:r w:rsidR="00AA6243">
        <w:rPr>
          <w:rFonts w:hint="eastAsia"/>
        </w:rPr>
        <w:t>，求解上文的声压</w:t>
      </w:r>
      <w:r w:rsidR="00AA6243">
        <w:rPr>
          <w:rFonts w:hint="eastAsia"/>
        </w:rPr>
        <w:t>PDE</w:t>
      </w:r>
      <w:r w:rsidR="00AA6243">
        <w:rPr>
          <w:rFonts w:hint="eastAsia"/>
        </w:rPr>
        <w:t>并将解转化为时域谐波：</w:t>
      </w:r>
    </w:p>
    <w:p w14:paraId="3B72B6C2" w14:textId="36FDB208" w:rsidR="00AA6243" w:rsidRPr="00F3428C" w:rsidRDefault="009512E9" w:rsidP="00BB2E72">
      <m:oMathPara>
        <m:oMath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t,x,y</m:t>
              </m:r>
            </m:e>
          </m:d>
          <m:r>
            <w:rPr>
              <w:rFonts w:ascii="Cambria Math" w:hAnsi="Cambria Math"/>
            </w:rPr>
            <m:t>=p(x,y)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 w:hint="eastAsia"/>
                </w:rPr>
                <m:t>ω</m:t>
              </m:r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29746B7B" w14:textId="5CC52E12" w:rsidR="00F3428C" w:rsidRDefault="00F3428C" w:rsidP="00BB2E72">
      <w:r>
        <w:tab/>
      </w:r>
      <w:r>
        <w:rPr>
          <w:rFonts w:hint="eastAsia"/>
        </w:rPr>
        <w:t>属性设置为</w:t>
      </w:r>
      <w:r>
        <w:rPr>
          <w:rFonts w:hint="eastAsia"/>
        </w:rPr>
        <w:t>(</w:t>
      </w:r>
      <w:r>
        <w:t>Fig12):</w:t>
      </w:r>
    </w:p>
    <w:p w14:paraId="7CA0D5A4" w14:textId="1FC0C492" w:rsidR="00F3428C" w:rsidRDefault="00F3428C" w:rsidP="00F3428C">
      <w:pPr>
        <w:jc w:val="center"/>
      </w:pPr>
      <w:r w:rsidRPr="00F3428C">
        <w:rPr>
          <w:noProof/>
        </w:rPr>
        <w:drawing>
          <wp:inline distT="0" distB="0" distL="0" distR="0" wp14:anchorId="4141C957" wp14:editId="13D5E035">
            <wp:extent cx="3581710" cy="914479"/>
            <wp:effectExtent l="0" t="0" r="0" b="0"/>
            <wp:docPr id="1907037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37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B869" w14:textId="4AC1264C" w:rsidR="00F3428C" w:rsidRDefault="00F3428C" w:rsidP="00F3428C">
      <w:pPr>
        <w:jc w:val="center"/>
      </w:pPr>
      <w:r>
        <w:rPr>
          <w:rFonts w:hint="eastAsia"/>
        </w:rPr>
        <w:t>(</w:t>
      </w:r>
      <w:r>
        <w:t>Fig12)</w:t>
      </w:r>
    </w:p>
    <w:p w14:paraId="7EBFC1D3" w14:textId="77777777" w:rsidR="00F3428C" w:rsidRDefault="00F3428C" w:rsidP="00BB2E72"/>
    <w:p w14:paraId="76FEFC69" w14:textId="4805B8A8" w:rsidR="003F2F68" w:rsidRDefault="00AA6243" w:rsidP="00AA6243">
      <w:pPr>
        <w:ind w:firstLine="420"/>
      </w:pPr>
      <w:r>
        <w:rPr>
          <w:rFonts w:hint="eastAsia"/>
        </w:rPr>
        <w:t>可视化其结果</w:t>
      </w:r>
      <w:r w:rsidR="009512E9">
        <w:rPr>
          <w:rFonts w:hint="eastAsia"/>
        </w:rPr>
        <w:t>，</w:t>
      </w:r>
      <w:r w:rsidR="009512E9" w:rsidRPr="009512E9">
        <w:t>找到最大压力幅度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 w:hint="eastAsia"/>
              </w:rPr>
              <m:t>max</m:t>
            </m:r>
          </m:sub>
        </m:sSub>
      </m:oMath>
      <w:r w:rsidR="009512E9" w:rsidRPr="009512E9">
        <w:t>并设置图例栏和</w:t>
      </w:r>
      <w:hyperlink r:id="rId26" w:history="1">
        <w:r w:rsidR="009512E9" w:rsidRPr="009512E9">
          <w:t>等值线图</w:t>
        </w:r>
      </w:hyperlink>
      <w:r w:rsidR="009512E9" w:rsidRPr="009512E9">
        <w:t>选项</w:t>
      </w:r>
      <w:r>
        <w:rPr>
          <w:rFonts w:hint="eastAsia"/>
        </w:rPr>
        <w:t>(</w:t>
      </w:r>
      <w:r>
        <w:t>Fig</w:t>
      </w:r>
      <w:r w:rsidR="00F3428C">
        <w:t>13</w:t>
      </w:r>
      <w:r>
        <w:t>)</w:t>
      </w:r>
      <w:r>
        <w:rPr>
          <w:rFonts w:hint="eastAsia"/>
        </w:rPr>
        <w:t>：</w:t>
      </w:r>
    </w:p>
    <w:p w14:paraId="0829C853" w14:textId="57D4B115" w:rsidR="00F13D09" w:rsidRDefault="00F13D09" w:rsidP="00F13D09">
      <w:pPr>
        <w:ind w:firstLine="420"/>
        <w:jc w:val="center"/>
      </w:pPr>
      <w:r w:rsidRPr="00F13D09">
        <w:rPr>
          <w:noProof/>
        </w:rPr>
        <w:drawing>
          <wp:inline distT="0" distB="0" distL="0" distR="0" wp14:anchorId="159A558A" wp14:editId="3181D385">
            <wp:extent cx="4407877" cy="2460087"/>
            <wp:effectExtent l="0" t="0" r="0" b="0"/>
            <wp:docPr id="1474420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20465" name=""/>
                    <pic:cNvPicPr/>
                  </pic:nvPicPr>
                  <pic:blipFill rotWithShape="1">
                    <a:blip r:embed="rId27"/>
                    <a:srcRect t="1870" r="265"/>
                    <a:stretch/>
                  </pic:blipFill>
                  <pic:spPr bwMode="auto">
                    <a:xfrm>
                      <a:off x="0" y="0"/>
                      <a:ext cx="4408259" cy="246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8627C" w14:textId="4AF829D3" w:rsidR="00F13D09" w:rsidRDefault="00F13D09" w:rsidP="00F13D09">
      <w:pPr>
        <w:jc w:val="center"/>
      </w:pPr>
      <w:r>
        <w:rPr>
          <w:rFonts w:hint="eastAsia"/>
        </w:rPr>
        <w:t>(</w:t>
      </w:r>
      <w:r>
        <w:t>Fig12)</w:t>
      </w:r>
    </w:p>
    <w:p w14:paraId="7C592262" w14:textId="11419D4E" w:rsidR="007D3CB3" w:rsidRDefault="007D3CB3" w:rsidP="00BB2E72">
      <w:r>
        <w:tab/>
      </w:r>
      <w:r>
        <w:rPr>
          <w:rFonts w:hint="eastAsia"/>
        </w:rPr>
        <w:t>查找最大值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 w:hint="eastAsia"/>
              </w:rPr>
              <m:t>max</m:t>
            </m:r>
          </m:sub>
        </m:sSub>
      </m:oMath>
      <w:r>
        <w:rPr>
          <w:rFonts w:hint="eastAsia"/>
        </w:rPr>
        <w:t>约为</w:t>
      </w:r>
      <w:r>
        <w:rPr>
          <w:rFonts w:hint="eastAsia"/>
        </w:rPr>
        <w:t>1</w:t>
      </w:r>
      <w:r>
        <w:t>.9</w:t>
      </w:r>
      <w:r>
        <w:rPr>
          <w:rFonts w:hint="eastAsia"/>
        </w:rPr>
        <w:t>Pa</w:t>
      </w:r>
      <w:r>
        <w:t xml:space="preserve"> </w:t>
      </w:r>
      <w:r>
        <w:rPr>
          <w:rFonts w:hint="eastAsia"/>
        </w:rPr>
        <w:t>远大于传入的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in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1Pa</m:t>
        </m:r>
      </m:oMath>
      <w:r w:rsidR="0012240D">
        <w:rPr>
          <w:rFonts w:hint="eastAsia"/>
        </w:rPr>
        <w:t>，表明大量的波被圆柱体障碍物反射</w:t>
      </w:r>
    </w:p>
    <w:p w14:paraId="346EBEFB" w14:textId="77777777" w:rsidR="00D0150F" w:rsidRDefault="00D0150F" w:rsidP="00BB2E72"/>
    <w:p w14:paraId="23A99BB1" w14:textId="7BCCE8F2" w:rsidR="003F2F68" w:rsidRDefault="003F2F68" w:rsidP="00BB2E72">
      <w:r>
        <w:tab/>
        <w:t>(2)</w:t>
      </w:r>
      <w:r>
        <w:rPr>
          <w:rFonts w:hint="eastAsia"/>
        </w:rPr>
        <w:t>有声学斗篷模型：</w:t>
      </w:r>
    </w:p>
    <w:p w14:paraId="1B82CCB8" w14:textId="6FB13884" w:rsidR="003F2F68" w:rsidRDefault="00D45D75" w:rsidP="00470CA5">
      <w:pPr>
        <w:ind w:firstLine="420"/>
      </w:pPr>
      <w:r>
        <w:rPr>
          <w:rFonts w:hint="eastAsia"/>
        </w:rPr>
        <w:t>假设</w:t>
      </w:r>
      <w:r w:rsidRPr="00D45D75">
        <w:t>声学斗篷的材料由</w:t>
      </w:r>
      <w:r w:rsidRPr="00D45D75">
        <w:t xml:space="preserve"> 50 </w:t>
      </w:r>
      <w:proofErr w:type="gramStart"/>
      <w:r w:rsidRPr="00D45D75">
        <w:t>层两种</w:t>
      </w:r>
      <w:proofErr w:type="gramEnd"/>
      <w:r w:rsidRPr="00D45D75">
        <w:t>交替的流体</w:t>
      </w:r>
      <w:proofErr w:type="gramStart"/>
      <w:r w:rsidRPr="00D45D75">
        <w:t>状材料</w:t>
      </w:r>
      <w:proofErr w:type="gramEnd"/>
      <w:r w:rsidRPr="00D45D75">
        <w:t>组成，每种材料的厚度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t>.02</w:t>
      </w:r>
      <w:r>
        <w:rPr>
          <w:rFonts w:hint="eastAsia"/>
        </w:rPr>
        <w:t>m</w:t>
      </w:r>
      <w:r w:rsidRPr="00D45D75">
        <w:t>。圆柱轴的径向距离</w:t>
      </w:r>
      <w:r>
        <w:rPr>
          <w:rFonts w:hint="eastAsia"/>
        </w:rPr>
        <w:t>为上文已设置的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70CA5">
        <w:rPr>
          <w:rFonts w:hint="eastAsia"/>
        </w:rPr>
        <w:t>(</w:t>
      </w:r>
      <w:r w:rsidR="00470CA5">
        <w:t>Fig14</w:t>
      </w:r>
      <w:r w:rsidR="00DB6C3D">
        <w:t xml:space="preserve"> Fig15</w:t>
      </w:r>
      <w:r w:rsidR="00470CA5">
        <w:t>)</w:t>
      </w:r>
      <w:r w:rsidR="00F3428C">
        <w:rPr>
          <w:rFonts w:hint="eastAsia"/>
        </w:rPr>
        <w:t>：</w:t>
      </w:r>
    </w:p>
    <w:p w14:paraId="26ACF933" w14:textId="2630EB8E" w:rsidR="00DB6C3D" w:rsidRDefault="00DB6C3D" w:rsidP="00DB6C3D">
      <w:pPr>
        <w:jc w:val="center"/>
      </w:pPr>
      <w:r w:rsidRPr="00DB6C3D">
        <w:rPr>
          <w:noProof/>
        </w:rPr>
        <w:drawing>
          <wp:inline distT="0" distB="0" distL="0" distR="0" wp14:anchorId="3DC95C76" wp14:editId="48FEC744">
            <wp:extent cx="4859215" cy="2079550"/>
            <wp:effectExtent l="0" t="0" r="0" b="0"/>
            <wp:docPr id="1328873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731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989" cy="20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BF06" w14:textId="1E3201F6" w:rsidR="00DB6C3D" w:rsidRDefault="00DB6C3D" w:rsidP="00DB6C3D">
      <w:pPr>
        <w:jc w:val="center"/>
      </w:pPr>
      <w:r>
        <w:t>(Fig14)</w:t>
      </w:r>
    </w:p>
    <w:p w14:paraId="3A38DD9D" w14:textId="0ABD047A" w:rsidR="00470CA5" w:rsidRDefault="00DB6C3D" w:rsidP="00DB6C3D">
      <w:pPr>
        <w:jc w:val="center"/>
      </w:pPr>
      <w:r>
        <w:rPr>
          <w:noProof/>
        </w:rPr>
        <w:lastRenderedPageBreak/>
        <w:drawing>
          <wp:inline distT="0" distB="0" distL="0" distR="0" wp14:anchorId="43750F96" wp14:editId="33111171">
            <wp:extent cx="4542155" cy="4361971"/>
            <wp:effectExtent l="0" t="0" r="0" b="635"/>
            <wp:docPr id="1723000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6" t="31360" r="8389" b="4884"/>
                    <a:stretch/>
                  </pic:blipFill>
                  <pic:spPr bwMode="auto">
                    <a:xfrm>
                      <a:off x="0" y="0"/>
                      <a:ext cx="4542497" cy="436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779F0" w14:textId="4F0FFDA1" w:rsidR="00DB6C3D" w:rsidRDefault="00DB6C3D" w:rsidP="00DB6C3D">
      <w:pPr>
        <w:jc w:val="center"/>
      </w:pPr>
      <w:r>
        <w:rPr>
          <w:rFonts w:hint="eastAsia"/>
        </w:rPr>
        <w:t>(</w:t>
      </w:r>
      <w:r>
        <w:t>Fig15)</w:t>
      </w:r>
    </w:p>
    <w:p w14:paraId="1A84AD79" w14:textId="3657044C" w:rsidR="00DB6C3D" w:rsidRDefault="00DB6C3D" w:rsidP="00DB6C3D">
      <w:r>
        <w:tab/>
      </w:r>
      <w:r>
        <w:rPr>
          <w:rFonts w:hint="eastAsia"/>
        </w:rPr>
        <w:t>同样的可视化其结果为</w:t>
      </w:r>
      <w:r>
        <w:rPr>
          <w:rFonts w:hint="eastAsia"/>
        </w:rPr>
        <w:t>(</w:t>
      </w:r>
      <w:r>
        <w:t>Fig16)</w:t>
      </w:r>
      <w:r>
        <w:rPr>
          <w:rFonts w:hint="eastAsia"/>
        </w:rPr>
        <w:t>：</w:t>
      </w:r>
    </w:p>
    <w:p w14:paraId="0F617716" w14:textId="6EBB829A" w:rsidR="00DB6C3D" w:rsidRPr="00DB6C3D" w:rsidRDefault="00DB6C3D" w:rsidP="00DB6C3D">
      <w:pPr>
        <w:jc w:val="center"/>
      </w:pPr>
      <w:r w:rsidRPr="00DB6C3D">
        <w:rPr>
          <w:noProof/>
        </w:rPr>
        <w:drawing>
          <wp:inline distT="0" distB="0" distL="0" distR="0" wp14:anchorId="5EE7F6D5" wp14:editId="03F51F53">
            <wp:extent cx="4290432" cy="2438611"/>
            <wp:effectExtent l="0" t="0" r="0" b="0"/>
            <wp:docPr id="2078815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152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31D7" w14:textId="25711D9B" w:rsidR="003F2F68" w:rsidRDefault="00DB6C3D" w:rsidP="00BB2E72">
      <w:r>
        <w:tab/>
      </w:r>
      <w:r>
        <w:tab/>
      </w:r>
      <w:r>
        <w:tab/>
        <w:t xml:space="preserve">                           (Fig16)</w:t>
      </w:r>
    </w:p>
    <w:p w14:paraId="0B99D663" w14:textId="6C1E5A2A" w:rsidR="00DB6C3D" w:rsidRPr="00DB6C3D" w:rsidRDefault="00DB6C3D" w:rsidP="00DB6C3D">
      <w:pPr>
        <w:pStyle w:val="text"/>
        <w:spacing w:before="0" w:after="0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  <w:r>
        <w:tab/>
      </w:r>
      <w:r w:rsidRPr="00DB6C3D"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这里考虑</w:t>
      </w:r>
      <w:r w:rsidRPr="00DB6C3D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输入和输出信号的波形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如果</w:t>
      </w:r>
      <w:r w:rsidRPr="00DB6C3D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保持相同，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那么</w:t>
      </w:r>
      <w:r w:rsidRPr="00DB6C3D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硬壁圆柱体在声压场中几乎不可见。</w:t>
      </w:r>
      <w:bookmarkStart w:id="5" w:name="401463523"/>
      <w:bookmarkEnd w:id="5"/>
      <w:r w:rsidRPr="00DB6C3D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如果整个压力</w:t>
      </w:r>
      <w:proofErr w:type="gramStart"/>
      <w:r w:rsidRPr="00DB6C3D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幅度场保持</w:t>
      </w:r>
      <w:proofErr w:type="gramEnd"/>
      <w:r w:rsidRPr="00DB6C3D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与传入声音幅度相同，则圆柱体是完全不可见的</w:t>
      </w:r>
      <w:r>
        <w:rPr>
          <w:rFonts w:ascii="Georgia" w:hAnsi="Georgia"/>
          <w:noProof/>
          <w:color w:val="222222"/>
        </w:rPr>
        <w:drawing>
          <wp:inline distT="0" distB="0" distL="0" distR="0" wp14:anchorId="5C7E4AB8" wp14:editId="1541A30D">
            <wp:extent cx="914400" cy="152400"/>
            <wp:effectExtent l="0" t="0" r="0" b="0"/>
            <wp:docPr id="3219415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B4EB" w14:textId="27C2463E" w:rsidR="00DB6C3D" w:rsidRPr="00DB6C3D" w:rsidRDefault="00DB6C3D" w:rsidP="00BB2E72"/>
    <w:p w14:paraId="5859A649" w14:textId="5EC24232" w:rsidR="00DB6C3D" w:rsidRDefault="00DB6C3D" w:rsidP="00DB6C3D">
      <w:pPr>
        <w:ind w:firstLine="420"/>
      </w:pPr>
      <w:r>
        <w:rPr>
          <w:rFonts w:hint="eastAsia"/>
        </w:rPr>
        <w:lastRenderedPageBreak/>
        <w:t>计算这里的</w:t>
      </w:r>
      <m:oMath>
        <m:r>
          <w:rPr>
            <w:rFonts w:ascii="Cambria Math" w:hAnsi="Cambria Math"/>
          </w:rPr>
          <m:t>|p|-|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in</m:t>
            </m:r>
          </m:sub>
        </m:sSub>
        <m:r>
          <w:rPr>
            <w:rFonts w:ascii="Cambria Math" w:hAnsi="Cambria Math"/>
          </w:rPr>
          <m:t>|</m:t>
        </m:r>
      </m:oMath>
      <w:r>
        <w:t xml:space="preserve"> </w:t>
      </w:r>
      <w:r>
        <w:rPr>
          <w:rFonts w:hint="eastAsia"/>
        </w:rPr>
        <w:t>(</w:t>
      </w:r>
      <w:r>
        <w:t>Fig17)</w:t>
      </w:r>
      <w:r>
        <w:rPr>
          <w:rFonts w:hint="eastAsia"/>
        </w:rPr>
        <w:t>：</w:t>
      </w:r>
    </w:p>
    <w:p w14:paraId="080567EA" w14:textId="02CA6217" w:rsidR="00DB6C3D" w:rsidRDefault="00DB6C3D" w:rsidP="00DB6C3D">
      <w:pPr>
        <w:jc w:val="center"/>
      </w:pPr>
      <w:r w:rsidRPr="00DB6C3D">
        <w:rPr>
          <w:noProof/>
        </w:rPr>
        <w:drawing>
          <wp:inline distT="0" distB="0" distL="0" distR="0" wp14:anchorId="2921B917" wp14:editId="0DC66BB2">
            <wp:extent cx="4983912" cy="2522439"/>
            <wp:effectExtent l="0" t="0" r="7620" b="0"/>
            <wp:docPr id="929615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150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A8CE" w14:textId="7E3D98BF" w:rsidR="00DB6C3D" w:rsidRDefault="00DB6C3D" w:rsidP="00DB6C3D">
      <w:pPr>
        <w:jc w:val="center"/>
      </w:pPr>
      <w:r>
        <w:rPr>
          <w:rFonts w:hint="eastAsia"/>
        </w:rPr>
        <w:t>(</w:t>
      </w:r>
      <w:r>
        <w:t>Fig17)</w:t>
      </w:r>
    </w:p>
    <w:p w14:paraId="4E1A2C18" w14:textId="77777777" w:rsidR="00FF199A" w:rsidRDefault="00FF199A" w:rsidP="00FF199A">
      <w:pPr>
        <w:ind w:firstLine="420"/>
      </w:pPr>
      <w:r>
        <w:rPr>
          <w:rFonts w:hint="eastAsia"/>
        </w:rPr>
        <w:t>容易看出</w:t>
      </w:r>
      <w:r w:rsidRPr="00AB54D0">
        <w:t>声波斗篷之外，振幅偏差一直保持在</w:t>
      </w:r>
      <m:oMath>
        <m:r>
          <w:rPr>
            <w:rFonts w:ascii="Cambria Math" w:hAnsi="Cambria Math"/>
          </w:rPr>
          <m:t>-0.1Pa&lt;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-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 w:hint="eastAsia"/>
                  </w:rPr>
                  <m:t>in</m:t>
                </m:r>
              </m:sub>
            </m:sSub>
          </m:e>
        </m:d>
        <m:r>
          <w:rPr>
            <w:rFonts w:ascii="Cambria Math" w:hAnsi="Cambria Math"/>
          </w:rPr>
          <m:t>&lt;0.1Pa</m:t>
        </m:r>
      </m:oMath>
      <w:r w:rsidRPr="00AB54D0">
        <w:t>的范围内</w:t>
      </w:r>
      <w:r w:rsidR="00AB54D0" w:rsidRPr="00AB54D0">
        <w:t>，这使得圆柱体在域内很难被检测到。</w:t>
      </w:r>
      <w:r>
        <w:rPr>
          <w:rFonts w:hint="eastAsia"/>
        </w:rPr>
        <w:t>因此表明了声学斗篷的隐身性。</w:t>
      </w:r>
    </w:p>
    <w:p w14:paraId="402FEC33" w14:textId="77777777" w:rsidR="00FF199A" w:rsidRDefault="00FF199A" w:rsidP="00FF199A">
      <w:pPr>
        <w:ind w:firstLine="420"/>
      </w:pPr>
    </w:p>
    <w:p w14:paraId="24DE1FB6" w14:textId="058D63ED" w:rsidR="00DB6C3D" w:rsidRDefault="00AB54D0" w:rsidP="00FF199A">
      <w:pPr>
        <w:ind w:firstLine="420"/>
      </w:pPr>
      <w:r w:rsidRPr="00AB54D0">
        <w:t>通过增加复合层数可以进一步提高斗篷性能</w:t>
      </w:r>
      <w:r w:rsidR="00FF199A">
        <w:rPr>
          <w:rFonts w:hint="eastAsia"/>
        </w:rPr>
        <w:t>。其对比结果如下</w:t>
      </w:r>
      <w:r w:rsidR="00FF199A">
        <w:rPr>
          <w:rFonts w:hint="eastAsia"/>
        </w:rPr>
        <w:t>(</w:t>
      </w:r>
      <w:r w:rsidR="00FF199A">
        <w:t>Fig18)</w:t>
      </w:r>
      <w:r w:rsidR="00FF199A">
        <w:rPr>
          <w:rFonts w:hint="eastAsia"/>
        </w:rPr>
        <w:t>：</w:t>
      </w:r>
    </w:p>
    <w:p w14:paraId="29E0218C" w14:textId="3CBA159B" w:rsidR="00FF199A" w:rsidRDefault="00FF199A" w:rsidP="00FF199A">
      <w:pPr>
        <w:ind w:firstLine="420"/>
        <w:jc w:val="left"/>
      </w:pPr>
      <w:r w:rsidRPr="00FF199A">
        <w:rPr>
          <w:noProof/>
        </w:rPr>
        <w:drawing>
          <wp:inline distT="0" distB="0" distL="0" distR="0" wp14:anchorId="49DBA82F" wp14:editId="3F8AA112">
            <wp:extent cx="5696341" cy="3971925"/>
            <wp:effectExtent l="0" t="0" r="0" b="0"/>
            <wp:docPr id="406927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27476" name=""/>
                    <pic:cNvPicPr/>
                  </pic:nvPicPr>
                  <pic:blipFill rotWithShape="1">
                    <a:blip r:embed="rId33"/>
                    <a:srcRect l="614" r="-1"/>
                    <a:stretch/>
                  </pic:blipFill>
                  <pic:spPr bwMode="auto">
                    <a:xfrm>
                      <a:off x="0" y="0"/>
                      <a:ext cx="5696341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EBE3D" w14:textId="3059120B" w:rsidR="00FF199A" w:rsidRDefault="00FF199A" w:rsidP="00FF199A">
      <w:pPr>
        <w:jc w:val="center"/>
      </w:pPr>
      <w:r>
        <w:rPr>
          <w:rFonts w:hint="eastAsia"/>
        </w:rPr>
        <w:t>(</w:t>
      </w:r>
      <w:r>
        <w:t>Fig18)</w:t>
      </w:r>
    </w:p>
    <w:p w14:paraId="7D548139" w14:textId="77777777" w:rsidR="0037757D" w:rsidRDefault="0037757D" w:rsidP="00FF199A">
      <w:pPr>
        <w:jc w:val="center"/>
      </w:pPr>
    </w:p>
    <w:p w14:paraId="2C5D5B41" w14:textId="08E2F5C5" w:rsidR="0037757D" w:rsidRDefault="0037757D" w:rsidP="00FF199A">
      <w:pPr>
        <w:jc w:val="center"/>
      </w:pPr>
    </w:p>
    <w:p w14:paraId="65DDCBDE" w14:textId="77777777" w:rsidR="0037757D" w:rsidRPr="00FF199A" w:rsidRDefault="0037757D" w:rsidP="00FF199A">
      <w:pPr>
        <w:jc w:val="center"/>
      </w:pPr>
    </w:p>
    <w:p w14:paraId="23E93D1C" w14:textId="674EF56D" w:rsidR="00721231" w:rsidRDefault="00721231" w:rsidP="00BB2E72">
      <w:r>
        <w:rPr>
          <w:rFonts w:hint="eastAsia"/>
        </w:rPr>
        <w:lastRenderedPageBreak/>
        <w:t>R</w:t>
      </w:r>
      <w:r>
        <w:t>eference:</w:t>
      </w:r>
    </w:p>
    <w:p w14:paraId="121E9391" w14:textId="7A165B19" w:rsidR="00721231" w:rsidRPr="006B02DD" w:rsidRDefault="00721231" w:rsidP="00BB2E72">
      <w:r>
        <w:rPr>
          <w:rFonts w:ascii="Georgia" w:hAnsi="Georgia"/>
          <w:color w:val="333333"/>
          <w:sz w:val="23"/>
          <w:szCs w:val="23"/>
          <w:shd w:val="clear" w:color="auto" w:fill="FFFFFF"/>
        </w:rPr>
        <w:t>1</w:t>
      </w:r>
      <w:r w:rsidRPr="00721231">
        <w:t>.  D. Torrent and J. Sánchez-Dehesa. </w:t>
      </w:r>
      <w:r w:rsidRPr="00721231">
        <w:rPr>
          <w:i/>
          <w:iCs/>
        </w:rPr>
        <w:t>Acoustic cloaking in two dimensions: a feasible approach</w:t>
      </w:r>
      <w:r w:rsidRPr="00721231">
        <w:t>. New Journal of Physics. 10 063015 (2008).</w:t>
      </w:r>
    </w:p>
    <w:sectPr w:rsidR="00721231" w:rsidRPr="006B02DD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thematica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JetBrains Mono Medium">
    <w:charset w:val="00"/>
    <w:family w:val="modern"/>
    <w:pitch w:val="fixed"/>
    <w:sig w:usb0="A00402FF" w:usb1="1200F9FB" w:usb2="0200003C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F74"/>
    <w:rsid w:val="000609B5"/>
    <w:rsid w:val="00080FBF"/>
    <w:rsid w:val="000B21FC"/>
    <w:rsid w:val="000F06FC"/>
    <w:rsid w:val="0012240D"/>
    <w:rsid w:val="0019440E"/>
    <w:rsid w:val="001E45C2"/>
    <w:rsid w:val="00234F89"/>
    <w:rsid w:val="002C6381"/>
    <w:rsid w:val="0037757D"/>
    <w:rsid w:val="0039223D"/>
    <w:rsid w:val="003F2F68"/>
    <w:rsid w:val="00404612"/>
    <w:rsid w:val="00470CA5"/>
    <w:rsid w:val="004D1A62"/>
    <w:rsid w:val="00506CCD"/>
    <w:rsid w:val="00535EDB"/>
    <w:rsid w:val="0055670C"/>
    <w:rsid w:val="005765EB"/>
    <w:rsid w:val="005C28FC"/>
    <w:rsid w:val="005F69C2"/>
    <w:rsid w:val="00607808"/>
    <w:rsid w:val="006434B4"/>
    <w:rsid w:val="00646E14"/>
    <w:rsid w:val="0069150E"/>
    <w:rsid w:val="006942A3"/>
    <w:rsid w:val="006B02DD"/>
    <w:rsid w:val="006F02C1"/>
    <w:rsid w:val="00721231"/>
    <w:rsid w:val="00740312"/>
    <w:rsid w:val="007D3CB3"/>
    <w:rsid w:val="008B3D27"/>
    <w:rsid w:val="008D6129"/>
    <w:rsid w:val="00950E09"/>
    <w:rsid w:val="009512E9"/>
    <w:rsid w:val="00A56863"/>
    <w:rsid w:val="00AA6243"/>
    <w:rsid w:val="00AB54D0"/>
    <w:rsid w:val="00AE3D77"/>
    <w:rsid w:val="00B3165A"/>
    <w:rsid w:val="00B344B3"/>
    <w:rsid w:val="00B61197"/>
    <w:rsid w:val="00B73AE2"/>
    <w:rsid w:val="00BA7431"/>
    <w:rsid w:val="00BB2E72"/>
    <w:rsid w:val="00BE6BF8"/>
    <w:rsid w:val="00BF4A61"/>
    <w:rsid w:val="00BF4F74"/>
    <w:rsid w:val="00C101D7"/>
    <w:rsid w:val="00C47CF0"/>
    <w:rsid w:val="00CC1D52"/>
    <w:rsid w:val="00CE67F0"/>
    <w:rsid w:val="00D0150F"/>
    <w:rsid w:val="00D45D75"/>
    <w:rsid w:val="00D82CE9"/>
    <w:rsid w:val="00DB6C3D"/>
    <w:rsid w:val="00E13C3B"/>
    <w:rsid w:val="00ED6994"/>
    <w:rsid w:val="00EF1E9A"/>
    <w:rsid w:val="00F00D47"/>
    <w:rsid w:val="00F13D09"/>
    <w:rsid w:val="00F21377"/>
    <w:rsid w:val="00F3428C"/>
    <w:rsid w:val="00FF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79E1C"/>
  <w15:chartTrackingRefBased/>
  <w15:docId w15:val="{C3EC9F30-89D2-4722-81E1-884C3C43D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abletext">
    <w:name w:val="tabletext"/>
    <w:basedOn w:val="a0"/>
    <w:rsid w:val="00B73AE2"/>
  </w:style>
  <w:style w:type="character" w:customStyle="1" w:styleId="ti">
    <w:name w:val="ti"/>
    <w:basedOn w:val="a0"/>
    <w:rsid w:val="00B73AE2"/>
  </w:style>
  <w:style w:type="character" w:customStyle="1" w:styleId="special-character">
    <w:name w:val="special-character"/>
    <w:basedOn w:val="a0"/>
    <w:rsid w:val="00B73AE2"/>
  </w:style>
  <w:style w:type="character" w:styleId="a3">
    <w:name w:val="Strong"/>
    <w:basedOn w:val="a0"/>
    <w:uiPriority w:val="22"/>
    <w:qFormat/>
    <w:rsid w:val="00B73AE2"/>
    <w:rPr>
      <w:b/>
      <w:bCs/>
    </w:rPr>
  </w:style>
  <w:style w:type="character" w:styleId="a4">
    <w:name w:val="Hyperlink"/>
    <w:basedOn w:val="a0"/>
    <w:uiPriority w:val="99"/>
    <w:semiHidden/>
    <w:unhideWhenUsed/>
    <w:rsid w:val="00B73AE2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B73AE2"/>
    <w:rPr>
      <w:color w:val="666666"/>
    </w:rPr>
  </w:style>
  <w:style w:type="character" w:customStyle="1" w:styleId="refnumber">
    <w:name w:val="refnumber"/>
    <w:basedOn w:val="a0"/>
    <w:rsid w:val="00BB2E72"/>
  </w:style>
  <w:style w:type="paragraph" w:customStyle="1" w:styleId="text">
    <w:name w:val="text"/>
    <w:basedOn w:val="a"/>
    <w:rsid w:val="006B02DD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  <w14:ligatures w14:val="none"/>
    </w:rPr>
  </w:style>
  <w:style w:type="character" w:styleId="a6">
    <w:name w:val="Emphasis"/>
    <w:basedOn w:val="a0"/>
    <w:uiPriority w:val="20"/>
    <w:qFormat/>
    <w:rsid w:val="00721231"/>
    <w:rPr>
      <w:i/>
      <w:iCs/>
    </w:rPr>
  </w:style>
  <w:style w:type="character" w:customStyle="1" w:styleId="if">
    <w:name w:val="if"/>
    <w:basedOn w:val="a0"/>
    <w:rsid w:val="009512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3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reference-wolfram-com.translate.goog/language/ref/ContourPlot.html?_x_tr_sl=auto&amp;_x_tr_tl=zh-CN&amp;_x_tr_hl=zh-CN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https://reference-wolfram-com.translate.goog/language/PDEModels/tutorial/Acoustics/AcousticsFrequencyDomain.html?_x_tr_sl=auto&amp;_x_tr_tl=zh-CN&amp;_x_tr_hl=zh-C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hyperlink" Target="https://reference-wolfram-com.translate.goog/language/PDEModels/tutorial/Acoustics/AcousticsFrequencyDomain.html?_x_tr_sl=auto&amp;_x_tr_tl=zh-CN&amp;_x_tr_hl=zh-CN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hyperlink" Target="https://reference-wolfram-com.translate.goog/language/PDEModels/tutorial/Acoustics/AcousticsFrequencyDomain.html?_x_tr_sl=auto&amp;_x_tr_tl=zh-CN&amp;_x_tr_hl=zh-CN" TargetMode="External"/><Relationship Id="rId15" Type="http://schemas.openxmlformats.org/officeDocument/2006/relationships/hyperlink" Target="https://reference-wolfram-com.translate.goog/language/FEMDocumentation/tutorial/ElementMeshCreation.html?_x_tr_sl=auto&amp;_x_tr_tl=zh-CN&amp;_x_tr_hl=zh-CN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reference-wolfram-com.translate.goog/language/PDEModels/tutorial/Acoustics/AcousticsFrequencyDomain.html?_x_tr_sl=auto&amp;_x_tr_tl=zh-CN&amp;_x_tr_hl=zh-CN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hyperlink" Target="https://reference-wolfram-com.translate.goog/language/PDEModels/tutorial/Acoustics/AcousticsFrequencyDomain.html?_x_tr_sl=auto&amp;_x_tr_tl=zh-CN&amp;_x_tr_hl=zh-CN" TargetMode="External"/><Relationship Id="rId9" Type="http://schemas.openxmlformats.org/officeDocument/2006/relationships/hyperlink" Target="https://reference-wolfram-com.translate.goog/language/PDEModels/tutorial/Acoustics/AcousticsFrequencyDomain.html?_x_tr_sl=auto&amp;_x_tr_tl=zh-CN&amp;_x_tr_hl=zh-C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hyperlink" Target="https://reference-wolfram-com.translate.goog/language/PDEModels/tutorial/Acoustics/AcousticsFrequencyDomain.html?_x_tr_sl=auto&amp;_x_tr_tl=zh-CN&amp;_x_tr_hl=zh-C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Consolas"/>
        <a:ea typeface="DengXian"/>
        <a:cs typeface=""/>
      </a:majorFont>
      <a:minorFont>
        <a:latin typeface="Consolas"/>
        <a:ea typeface="DengXi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720</Words>
  <Characters>4109</Characters>
  <Application>Microsoft Office Word</Application>
  <DocSecurity>0</DocSecurity>
  <Lines>34</Lines>
  <Paragraphs>9</Paragraphs>
  <ScaleCrop>false</ScaleCrop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Asice Cloud</dc:creator>
  <cp:keywords/>
  <dc:description/>
  <cp:lastModifiedBy>Asice Cloud</cp:lastModifiedBy>
  <cp:revision>2</cp:revision>
  <cp:lastPrinted>2024-03-01T16:09:00Z</cp:lastPrinted>
  <dcterms:created xsi:type="dcterms:W3CDTF">2024-03-01T16:12:00Z</dcterms:created>
  <dcterms:modified xsi:type="dcterms:W3CDTF">2024-03-01T16:12:00Z</dcterms:modified>
</cp:coreProperties>
</file>