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4A8AB">
      <w:pPr>
        <w:pStyle w:val="2"/>
        <w:spacing w:before="0" w:after="120" w:line="240" w:lineRule="auto"/>
        <w:jc w:val="center"/>
        <w:rPr>
          <w:color w:val="auto"/>
        </w:rPr>
      </w:pPr>
      <w:bookmarkStart w:id="0" w:name="常压冷等离子体活化水paw技术从等离子体物理到液体化学的跨尺度学习报告"/>
      <w:r>
        <w:rPr>
          <w:rFonts w:ascii="Arial" w:hAnsi="Arial" w:eastAsia="黑体" w:cs="Arial"/>
          <w:color w:val="auto"/>
          <w:sz w:val="44"/>
        </w:rPr>
        <w:t>常压冷等离子体活化水（PAW）技术：</w:t>
      </w:r>
      <w:r>
        <w:rPr>
          <w:rFonts w:ascii="Arial" w:hAnsi="Arial" w:eastAsia="黑体" w:cs="Arial"/>
          <w:color w:val="auto"/>
          <w:sz w:val="44"/>
        </w:rPr>
        <w:br w:type="textWrapping"/>
      </w:r>
      <w:r>
        <w:rPr>
          <w:rFonts w:ascii="Arial" w:hAnsi="Arial" w:eastAsia="黑体" w:cs="Arial"/>
          <w:color w:val="auto"/>
          <w:sz w:val="44"/>
        </w:rPr>
        <w:t>从等离子体物理到液体化学的跨尺度学习报告</w:t>
      </w:r>
    </w:p>
    <w:p w14:paraId="6AB352C8">
      <w:pPr>
        <w:spacing w:before="0" w:after="0" w:line="240" w:lineRule="auto"/>
        <w:jc w:val="center"/>
        <w:rPr>
          <w:color w:val="auto"/>
        </w:rPr>
      </w:pPr>
      <w:r>
        <w:rPr>
          <w:rFonts w:ascii="仿宋_GB2312" w:hAnsi="仿宋_GB2312" w:eastAsia="仿宋_GB2312" w:cs="仿宋_GB2312"/>
          <w:color w:val="auto"/>
          <w:sz w:val="28"/>
        </w:rPr>
        <w:t>XX（班级，学号），XXX（班级，学号）</w:t>
      </w:r>
    </w:p>
    <w:p w14:paraId="793FB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ascii="Times New Roman" w:hAnsi="Times New Roman" w:eastAsia="楷体_GB2312" w:cs="Times New Roman"/>
          <w:color w:val="auto"/>
          <w:sz w:val="24"/>
        </w:rPr>
      </w:pPr>
      <w:r>
        <w:rPr>
          <w:rFonts w:ascii="Times New Roman" w:hAnsi="Times New Roman" w:eastAsia="楷体_GB2312" w:cs="Times New Roman"/>
          <w:color w:val="auto"/>
          <w:sz w:val="24"/>
        </w:rPr>
        <w:t>（西安交通大学电气工程学院）</w:t>
      </w:r>
    </w:p>
    <w:p w14:paraId="2AE75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ascii="Times New Roman" w:hAnsi="Times New Roman" w:eastAsia="楷体_GB2312" w:cs="Times New Roman"/>
          <w:color w:val="auto"/>
          <w:sz w:val="24"/>
        </w:rPr>
      </w:pPr>
    </w:p>
    <w:p w14:paraId="0A6D5981">
      <w:pPr>
        <w:pStyle w:val="13"/>
        <w:spacing w:before="0" w:after="0" w:line="280" w:lineRule="exact"/>
        <w:ind w:left="420" w:right="420"/>
        <w:jc w:val="both"/>
        <w:rPr>
          <w:color w:val="auto"/>
        </w:rPr>
      </w:pPr>
      <w:r>
        <w:rPr>
          <w:rFonts w:ascii="Times New Roman" w:hAnsi="Times New Roman" w:eastAsia="黑体" w:cs="Times New Roman"/>
          <w:color w:val="auto"/>
          <w:sz w:val="18"/>
        </w:rPr>
        <w:t>摘  要：</w:t>
      </w:r>
      <w:r>
        <w:rPr>
          <w:rFonts w:ascii="Times New Roman" w:hAnsi="Times New Roman" w:eastAsia="宋体" w:cs="Times New Roman"/>
          <w:color w:val="auto"/>
          <w:sz w:val="18"/>
        </w:rPr>
        <w:t>等离子体活化水（Plasma Activated Water, PAW）是常压冷等离子体（Cold Atmospheric Plasma, CAP）领域中最具工程转化潜力的技术分支之一。本报告从常压冷等离子体的非平衡物理本质出发，系统阐述等离子体-液体界面化学的核心机理与反应动力学方程，在此基础上综述PAW在农业、医疗、环境及绿色化工四大领域的研究现状，剖析标准化缺失、活性机理不明、能效瓶颈和规模化困难等关键挑战，最后展望精准调控、微气泡强化、连续流工业化及AI辅助优化等未来方向。全文以定义明确、方程完整、逻辑连贯的方式构建从基础到应用的知识框架。</w:t>
      </w:r>
    </w:p>
    <w:p w14:paraId="5E44126C">
      <w:pPr>
        <w:spacing w:before="0" w:after="0" w:line="280" w:lineRule="exact"/>
        <w:ind w:left="420" w:right="420"/>
        <w:jc w:val="both"/>
        <w:rPr>
          <w:rFonts w:ascii="Times New Roman" w:hAnsi="Times New Roman" w:eastAsia="宋体" w:cs="Times New Roman"/>
          <w:color w:val="auto"/>
          <w:sz w:val="18"/>
        </w:rPr>
      </w:pPr>
      <w:r>
        <w:rPr>
          <w:rFonts w:ascii="Times New Roman" w:hAnsi="Times New Roman" w:eastAsia="黑体" w:cs="Times New Roman"/>
          <w:color w:val="auto"/>
          <w:sz w:val="18"/>
        </w:rPr>
        <w:t>关键词：</w:t>
      </w:r>
      <w:r>
        <w:rPr>
          <w:rFonts w:ascii="Times New Roman" w:hAnsi="Times New Roman" w:eastAsia="宋体" w:cs="Times New Roman"/>
          <w:color w:val="auto"/>
          <w:sz w:val="18"/>
        </w:rPr>
        <w:t>等离子体活化水；常压冷等离子体；活性氧氮物种；等离子体-液体界面；绿色功能材料</w:t>
      </w:r>
    </w:p>
    <w:p w14:paraId="11F3EE80">
      <w:pPr>
        <w:spacing w:before="0" w:after="0" w:line="280" w:lineRule="exact"/>
        <w:ind w:left="420" w:right="420"/>
        <w:jc w:val="both"/>
        <w:rPr>
          <w:rFonts w:ascii="Times New Roman" w:hAnsi="Times New Roman" w:eastAsia="宋体" w:cs="Times New Roman"/>
          <w:color w:val="auto"/>
          <w:sz w:val="18"/>
        </w:rPr>
      </w:pPr>
    </w:p>
    <w:p w14:paraId="42E20393">
      <w:pPr>
        <w:spacing w:before="0" w:after="0"/>
        <w:rPr>
          <w:color w:val="auto"/>
        </w:rPr>
        <w:sectPr>
          <w:pgSz w:w="12240" w:h="15840"/>
          <w:pgMar w:top="1814" w:right="1134" w:bottom="1418" w:left="1134" w:header="1134" w:footer="0" w:gutter="0"/>
          <w:cols w:space="720" w:num="1"/>
          <w:docGrid w:linePitch="286" w:charSpace="0"/>
        </w:sectPr>
      </w:pPr>
    </w:p>
    <w:p w14:paraId="68D30F7C">
      <w:pPr>
        <w:pStyle w:val="4"/>
        <w:spacing w:before="160" w:after="160" w:line="240" w:lineRule="auto"/>
        <w:jc w:val="left"/>
        <w:rPr>
          <w:color w:val="auto"/>
        </w:rPr>
      </w:pPr>
      <w:bookmarkStart w:id="1" w:name="一研究背景"/>
      <w:r>
        <w:rPr>
          <w:rFonts w:ascii="Arial" w:hAnsi="Arial" w:eastAsia="黑体" w:cs="Arial"/>
          <w:color w:val="auto"/>
          <w:sz w:val="24"/>
        </w:rPr>
        <w:t>1　研究背景</w:t>
      </w:r>
    </w:p>
    <w:p w14:paraId="0B534876">
      <w:pPr>
        <w:pStyle w:val="5"/>
        <w:spacing w:before="0" w:after="0" w:line="240" w:lineRule="auto"/>
        <w:jc w:val="left"/>
        <w:rPr>
          <w:color w:val="auto"/>
        </w:rPr>
      </w:pPr>
      <w:bookmarkStart w:id="2" w:name="常压冷等离子体的物理本质"/>
      <w:r>
        <w:rPr>
          <w:rFonts w:ascii="Arial" w:hAnsi="Arial" w:eastAsia="黑体" w:cs="Arial"/>
          <w:color w:val="auto"/>
          <w:sz w:val="21"/>
        </w:rPr>
        <w:t>1.1　常压冷等离子体的物理本质</w:t>
      </w:r>
    </w:p>
    <w:p w14:paraId="2DF27667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等离子体被称为物质的”第四态”，是由电子、离子、中性粒子和激发态粒子组成的部分或完全电离气体。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常压冷等离子体（Cold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Atmospheric Plasma,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CAP）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是一类特殊的非平衡等离子体体系，其核心特征在于热力学非平衡性：电子温度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T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e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远高于离子温度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T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和气体温度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T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g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，即满足</w:t>
      </w:r>
    </w:p>
    <w:p w14:paraId="5AB20F1A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T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e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≫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T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≈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T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g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≈</m:t>
          </m:r>
          <m:r>
            <m:rPr>
              <m:sty m:val="p"/>
            </m:rPr>
            <w:rPr>
              <w:rFonts w:ascii="Cambria Math" w:hAnsi="Cambria Math"/>
              <w:color w:val="auto"/>
            </w:rPr>
            <m:t>300</m:t>
          </m:r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  <w:iCs/>
              <w:color w:val="auto"/>
            </w:rPr>
            <m:t>–</m:t>
          </m:r>
          <m:r>
            <m:rPr>
              <m:sty m:val="p"/>
            </m:rPr>
            <w:rPr>
              <w:rFonts w:ascii="Cambria Math" w:hAnsi="Cambria Math"/>
              <w:color w:val="auto"/>
            </w:rPr>
            <m:t>400</m:t>
          </m:r>
          <m:r>
            <m:rPr/>
            <w:rPr>
              <w:color w:val="auto"/>
            </w:rPr>
            <m:t> </m:t>
          </m:r>
          <m:r>
            <m:rPr>
              <m:nor/>
              <m:sty m:val="p"/>
            </m:rPr>
            <w:rPr>
              <w:b w:val="0"/>
              <w:i w:val="0"/>
              <w:color w:val="auto"/>
            </w:rPr>
            <m:t>K</m:t>
          </m:r>
        </m:oMath>
      </m:oMathPara>
    </w:p>
    <w:p w14:paraId="0C29A352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这一非平衡特征使得CAP能够在接近室温的宏观条件下，通过高能电子（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T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e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通常为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auto"/>
          </w:rPr>
          <m:t>1</m:t>
        </m:r>
        <m:r>
          <m:rPr>
            <m:nor/>
            <m:sty m:val="p"/>
          </m:rPr>
          <w:rPr>
            <w:rFonts w:ascii="Cambria Math" w:hAnsi="Cambria Math"/>
            <w:b w:val="0"/>
            <w:i w:val="0"/>
            <w:iCs/>
            <w:color w:val="auto"/>
          </w:rPr>
          <m:t>–</m:t>
        </m:r>
        <m:r>
          <m:rPr>
            <m:sty m:val="p"/>
          </m:rPr>
          <w:rPr>
            <w:rFonts w:ascii="Cambria Math" w:hAnsi="Cambria Math"/>
            <w:color w:val="auto"/>
          </w:rPr>
          <m:t>10</m:t>
        </m:r>
        <m:r>
          <m:rPr/>
          <w:rPr>
            <w:color w:val="auto"/>
          </w:rPr>
          <m:t> </m:t>
        </m:r>
        <m:r>
          <m:rPr>
            <m:nor/>
            <m:sty m:val="p"/>
          </m:rPr>
          <w:rPr>
            <w:b w:val="0"/>
            <w:i w:val="0"/>
            <w:color w:val="auto"/>
          </w:rPr>
          <m:t>eV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，对应约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color w:val="auto"/>
              </w:rPr>
            </m:ctrlPr>
          </m:sSupPr>
          <m:e>
            <m:r>
              <m:rPr/>
              <w:rPr>
                <w:rFonts w:ascii="Cambria Math" w:hAnsi="Cambria Math"/>
                <w:color w:val="auto"/>
              </w:rPr>
              <m:t>10</m:t>
            </m:r>
            <m:ctrlPr>
              <w:rPr>
                <w:rFonts w:ascii="Cambria Math" w:hAnsi="Cambria Math"/>
                <w:i/>
                <w:iCs/>
                <w:color w:val="auto"/>
              </w:rPr>
            </m:ctrlPr>
          </m:e>
          <m:sup>
            <m:r>
              <m:rPr/>
              <w:rPr>
                <w:rFonts w:ascii="Cambria Math" w:hAnsi="Cambria Math"/>
                <w:color w:val="auto"/>
              </w:rPr>
              <m:t>4</m:t>
            </m:r>
            <m:ctrlPr>
              <w:rPr>
                <w:rFonts w:ascii="Cambria Math" w:hAnsi="Cambria Math"/>
                <w:i/>
                <w:iCs/>
                <w:color w:val="auto"/>
              </w:rPr>
            </m:ctrlPr>
          </m:sup>
        </m:sSup>
        <m:r>
          <m:rPr>
            <m:nor/>
          </m:rPr>
          <w:rPr>
            <w:rFonts w:ascii="Cambria Math" w:hAnsi="Cambria Math"/>
            <w:b w:val="0"/>
            <w:i/>
            <w:iCs/>
            <w:color w:val="auto"/>
          </w:rPr>
          <m:t>–</m:t>
        </m:r>
        <m:sSup>
          <m:sSupPr>
            <m:ctrlPr>
              <w:rPr>
                <w:rFonts w:ascii="Cambria Math" w:hAnsi="Cambria Math"/>
                <w:i/>
                <w:iCs/>
                <w:color w:val="auto"/>
              </w:rPr>
            </m:ctrlPr>
          </m:sSupPr>
          <m:e>
            <m:r>
              <m:rPr/>
              <w:rPr>
                <w:rFonts w:ascii="Cambria Math" w:hAnsi="Cambria Math"/>
                <w:color w:val="auto"/>
              </w:rPr>
              <m:t>10</m:t>
            </m:r>
            <m:ctrlPr>
              <w:rPr>
                <w:rFonts w:ascii="Cambria Math" w:hAnsi="Cambria Math"/>
                <w:i/>
                <w:iCs/>
                <w:color w:val="auto"/>
              </w:rPr>
            </m:ctrlPr>
          </m:e>
          <m:sup>
            <m:r>
              <m:rPr/>
              <w:rPr>
                <w:rFonts w:ascii="Cambria Math" w:hAnsi="Cambria Math"/>
                <w:color w:val="auto"/>
              </w:rPr>
              <m:t>5</m:t>
            </m:r>
            <m:ctrlPr>
              <w:rPr>
                <w:rFonts w:ascii="Cambria Math" w:hAnsi="Cambria Math"/>
                <w:i/>
                <w:iCs/>
                <w:color w:val="auto"/>
              </w:rPr>
            </m:ctrlPr>
          </m:sup>
        </m:sSup>
        <m:r>
          <m:rPr/>
          <w:rPr>
            <w:color w:val="auto"/>
          </w:rPr>
          <m:t> </m:t>
        </m:r>
        <m:r>
          <m:rPr>
            <m:nor/>
            <m:sty m:val="p"/>
          </m:rPr>
          <w:rPr>
            <w:b w:val="0"/>
            <w:i w:val="0"/>
            <w:color w:val="auto"/>
          </w:rPr>
          <m:t>K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）的碰撞过程产生大量化学活性物种，而整体气体温度却保持在可安全接触的水平。这是CAP区别于热等离子体（如电弧等离子体，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T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g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∼</m:t>
        </m:r>
        <m:sSup>
          <m:sSupPr>
            <m:ctrlPr>
              <w:rPr>
                <w:rFonts w:ascii="Cambria Math" w:hAnsi="Cambria Math"/>
                <w:i/>
                <w:iCs/>
                <w:color w:val="auto"/>
              </w:rPr>
            </m:ctrlPr>
          </m:sSupPr>
          <m:e>
            <m:r>
              <m:rPr/>
              <w:rPr>
                <w:rFonts w:ascii="Cambria Math" w:hAnsi="Cambria Math"/>
                <w:color w:val="auto"/>
              </w:rPr>
              <m:t>10</m:t>
            </m:r>
            <m:ctrlPr>
              <w:rPr>
                <w:rFonts w:ascii="Cambria Math" w:hAnsi="Cambria Math"/>
                <w:i/>
                <w:iCs/>
                <w:color w:val="auto"/>
              </w:rPr>
            </m:ctrlPr>
          </m:e>
          <m:sup>
            <m:r>
              <m:rPr/>
              <w:rPr>
                <w:rFonts w:ascii="Cambria Math" w:hAnsi="Cambria Math"/>
                <w:color w:val="auto"/>
              </w:rPr>
              <m:t>4</m:t>
            </m:r>
            <m:ctrlPr>
              <w:rPr>
                <w:rFonts w:ascii="Cambria Math" w:hAnsi="Cambria Math"/>
                <w:i/>
                <w:iCs/>
                <w:color w:val="auto"/>
              </w:rPr>
            </m:ctrlPr>
          </m:sup>
        </m:sSup>
        <m:r>
          <m:rPr/>
          <w:rPr>
            <w:color w:val="auto"/>
          </w:rPr>
          <m:t> </m:t>
        </m:r>
        <m:r>
          <m:rPr>
            <m:nor/>
            <m:sty m:val="p"/>
          </m:rPr>
          <w:rPr>
            <w:b w:val="0"/>
            <w:i w:val="0"/>
            <w:color w:val="auto"/>
          </w:rPr>
          <m:t>K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）的根本优势。</w:t>
      </w:r>
    </w:p>
    <w:p w14:paraId="006D33CC">
      <w:pPr>
        <w:pStyle w:val="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从放电物理角度看，CAP的产生依赖于外部电场对自由电子的加速。电子在电场中获得能量，通过以下碰撞过程将能量传递给重粒子：</w:t>
      </w:r>
    </w:p>
    <w:p w14:paraId="1EDFD81B">
      <w:pPr>
        <w:pStyle w:val="3"/>
        <w:spacing w:before="60" w:after="60" w:line="240" w:lineRule="auto"/>
        <w:jc w:val="center"/>
        <w:rPr>
          <w:color w:val="auto"/>
        </w:rPr>
      </w:pPr>
      <m:oMath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e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p>
        <m:r>
          <m:rPr>
            <m:sty m:val="p"/>
          </m:rPr>
          <w:rPr>
            <w:color w:val="auto"/>
          </w:rPr>
          <m:t>+</m:t>
        </m:r>
        <m:r>
          <m:rPr>
            <m:nor/>
            <m:sty m:val="p"/>
          </m:rPr>
          <w:rPr>
            <w:color w:val="auto"/>
          </w:rPr>
          <m:t>M</m:t>
        </m:r>
        <m:limUpp>
          <m:limUppPr>
            <m:ctrlPr>
              <w:rPr>
                <w:color w:val="auto"/>
              </w:rPr>
            </m:ctrlPr>
          </m:limUppPr>
          <m:e>
            <m:r>
              <m:rPr>
                <m:sty m:val="p"/>
              </m:rPr>
              <w:rPr>
                <w:color w:val="auto"/>
              </w:rPr>
              <m:t>→</m:t>
            </m:r>
            <m:ctrlPr>
              <w:rPr>
                <w:color w:val="auto"/>
              </w:rPr>
            </m:ctrlPr>
          </m:e>
          <m:lim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弹性碰撞</m:t>
            </m:r>
            <m:ctrlPr>
              <w:rPr>
                <w:color w:val="auto"/>
              </w:rPr>
            </m:ctrlPr>
          </m:lim>
        </m:limUpp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e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p>
        <m:r>
          <m:rPr>
            <m:sty m:val="p"/>
          </m:rPr>
          <w:rPr>
            <w:color w:val="auto"/>
          </w:rPr>
          <m:t>+</m:t>
        </m:r>
        <m:r>
          <m:rPr>
            <m:nor/>
            <m:sty m:val="p"/>
          </m:rPr>
          <w:rPr>
            <w:color w:val="auto"/>
          </w:rPr>
          <m:t>M</m:t>
        </m:r>
        <m:r>
          <m:rPr/>
          <w:rPr>
            <w:color w:val="auto"/>
          </w:rPr>
          <m:t> </m:t>
        </m:r>
        <m:d>
          <m:dPr>
            <m:sepChr m:val=""/>
            <m:ctrlPr>
              <w:rPr>
                <w:color w:val="auto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能量转移效率</m:t>
            </m:r>
            <m:r>
              <m:rPr>
                <m:sty m:val="p"/>
              </m:rPr>
              <w:rPr>
                <w:color w:val="auto"/>
              </w:rPr>
              <m:t>∝</m:t>
            </m:r>
            <m:r>
              <m:rPr/>
              <w:rPr>
                <w:color w:val="auto"/>
              </w:rPr>
              <m:t>2</m:t>
            </m:r>
            <m:sSub>
              <m:sSubPr>
                <m:ctrlPr>
                  <w:rPr>
                    <w:color w:val="auto"/>
                  </w:rPr>
                </m:ctrlPr>
              </m:sSubPr>
              <m:e>
                <m:r>
                  <m:rPr/>
                  <w:rPr>
                    <w:color w:val="auto"/>
                  </w:rPr>
                  <m:t>m</m:t>
                </m:r>
                <m:ctrlPr>
                  <w:rPr>
                    <w:color w:val="auto"/>
                  </w:rPr>
                </m:ctrlPr>
              </m:e>
              <m:sub>
                <m:r>
                  <m:rPr/>
                  <w:rPr>
                    <w:color w:val="auto"/>
                  </w:rPr>
                  <m:t>e</m:t>
                </m:r>
                <m:ctrlPr>
                  <w:rPr>
                    <w:color w:val="auto"/>
                  </w:rPr>
                </m:ctrlPr>
              </m:sub>
            </m:sSub>
            <m:r>
              <m:rPr>
                <m:sty m:val="p"/>
              </m:rPr>
              <w:rPr>
                <w:color w:val="auto"/>
              </w:rPr>
              <m:t>/</m:t>
            </m:r>
            <m:sSub>
              <m:sSubPr>
                <m:ctrlPr>
                  <w:rPr>
                    <w:color w:val="auto"/>
                  </w:rPr>
                </m:ctrlPr>
              </m:sSubPr>
              <m:e>
                <m:r>
                  <m:rPr/>
                  <w:rPr>
                    <w:color w:val="auto"/>
                  </w:rPr>
                  <m:t>m</m:t>
                </m:r>
                <m:ctrlPr>
                  <w:rPr>
                    <w:color w:val="auto"/>
                  </w:rPr>
                </m:ctrlPr>
              </m:e>
              <m:sub>
                <m:r>
                  <m:rPr/>
                  <w:rPr>
                    <w:color w:val="auto"/>
                  </w:rPr>
                  <m:t>M</m:t>
                </m:r>
                <m:ctrlPr>
                  <w:rPr>
                    <w:color w:val="auto"/>
                  </w:rPr>
                </m:ctrlPr>
              </m:sub>
            </m:sSub>
            <m:r>
              <m:rPr>
                <m:sty m:val="p"/>
              </m:rPr>
              <w:rPr>
                <w:color w:val="auto"/>
              </w:rPr>
              <m:t>≪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1</m:t>
            </m:r>
            <m:ctrlPr>
              <w:rPr>
                <w:color w:val="auto"/>
              </w:rPr>
            </m:ctrlPr>
          </m:e>
        </m:d>
      </m:oMath>
      <w:r>
        <w:rPr>
          <w:color w:val="auto"/>
        </w:rPr>
        <w:t xml:space="preserve"> </w:t>
      </w:r>
    </w:p>
    <w:p w14:paraId="04FA0CB9">
      <w:pPr>
        <w:pStyle w:val="2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p>
            <m:sSupPr>
              <m:ctrlPr>
                <w:rPr>
                  <w:color w:val="auto"/>
                </w:rPr>
              </m:ctrlPr>
            </m:sSupPr>
            <m:e>
              <m:r>
                <m:rPr/>
                <w:rPr>
                  <w:color w:val="auto"/>
                </w:rPr>
                <m:t>e</m:t>
              </m:r>
              <m:ctrlPr>
                <w:rPr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color w:val="auto"/>
                </w:rPr>
                <m:t>−</m:t>
              </m:r>
              <m:ctrlPr>
                <w:rPr>
                  <w:color w:val="auto"/>
                </w:rPr>
              </m:ctrlPr>
            </m:sup>
          </m:sSup>
          <m:r>
            <m:rPr>
              <m:sty m:val="p"/>
            </m:rPr>
            <w:rPr>
              <w:color w:val="auto"/>
            </w:rPr>
            <m:t>+</m:t>
          </m:r>
          <m:r>
            <m:rPr>
              <m:nor/>
              <m:sty m:val="p"/>
            </m:rPr>
            <w:rPr>
              <w:color w:val="auto"/>
            </w:rPr>
            <m:t>M</m:t>
          </m:r>
          <m:limUpp>
            <m:limUppPr>
              <m:ctrlPr>
                <w:rPr>
                  <w:color w:val="auto"/>
                </w:rPr>
              </m:ctrlPr>
            </m:limUppPr>
            <m:e>
              <m:r>
                <m:rPr>
                  <m:sty m:val="p"/>
                </m:rPr>
                <w:rPr>
                  <w:color w:val="auto"/>
                </w:rPr>
                <m:t>→</m:t>
              </m:r>
              <m:ctrlPr>
                <w:rPr>
                  <w:color w:val="auto"/>
                </w:rPr>
              </m:ctrlPr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非弹性碰撞</m:t>
              </m:r>
              <m:ctrlPr>
                <w:rPr>
                  <w:color w:val="auto"/>
                </w:rPr>
              </m:ctrlPr>
            </m:lim>
          </m:limUpp>
          <m:sSup>
            <m:sSupPr>
              <m:ctrlPr>
                <w:rPr>
                  <w:color w:val="auto"/>
                </w:rPr>
              </m:ctrlPr>
            </m:sSupPr>
            <m:e>
              <m:r>
                <m:rPr/>
                <w:rPr>
                  <w:color w:val="auto"/>
                </w:rPr>
                <m:t>e</m:t>
              </m:r>
              <m:ctrlPr>
                <w:rPr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color w:val="auto"/>
                </w:rPr>
                <m:t>−</m:t>
              </m:r>
              <m:ctrlPr>
                <w:rPr>
                  <w:color w:val="auto"/>
                </w:rPr>
              </m:ctrlPr>
            </m:sup>
          </m:sSup>
          <m:r>
            <m:rPr>
              <m:sty m:val="p"/>
            </m:rPr>
            <w:rPr>
              <w:color w:val="auto"/>
            </w:rPr>
            <m:t>+</m:t>
          </m:r>
          <m:sSup>
            <m:sSupPr>
              <m:ctrlPr>
                <w:rPr>
                  <w:color w:val="auto"/>
                </w:rPr>
              </m:ctrlPr>
            </m:sSup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M</m:t>
              </m:r>
              <m:ctrlPr>
                <w:rPr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color w:val="auto"/>
                </w:rPr>
                <m:t>∗</m:t>
              </m:r>
              <m:ctrlPr>
                <w:rPr>
                  <w:color w:val="auto"/>
                </w:rPr>
              </m:ctrlPr>
            </m:sup>
          </m:sSup>
          <m:r>
            <m:rPr/>
            <w:rPr>
              <w:color w:val="auto"/>
            </w:rPr>
            <m:t> </m:t>
          </m:r>
          <m:d>
            <m:dPr>
              <m:sepChr m:val=""/>
              <m:ctrlPr>
                <w:rPr>
                  <w:color w:val="auto"/>
                </w:rPr>
              </m:ctrlPr>
            </m:d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激发</m:t>
              </m:r>
              <m:ctrlPr>
                <w:rPr>
                  <w:color w:val="auto"/>
                </w:rPr>
              </m:ctrlPr>
            </m:e>
          </m:d>
        </m:oMath>
      </m:oMathPara>
    </w:p>
    <w:p w14:paraId="00444D89">
      <w:pPr>
        <w:pStyle w:val="2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p>
            <m:sSupPr>
              <m:ctrlPr>
                <w:rPr>
                  <w:color w:val="auto"/>
                </w:rPr>
              </m:ctrlPr>
            </m:sSupPr>
            <m:e>
              <m:r>
                <m:rPr/>
                <w:rPr>
                  <w:color w:val="auto"/>
                </w:rPr>
                <m:t>e</m:t>
              </m:r>
              <m:ctrlPr>
                <w:rPr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color w:val="auto"/>
                </w:rPr>
                <m:t>−</m:t>
              </m:r>
              <m:ctrlPr>
                <w:rPr>
                  <w:color w:val="auto"/>
                </w:rPr>
              </m:ctrlPr>
            </m:sup>
          </m:sSup>
          <m:r>
            <m:rPr>
              <m:sty m:val="p"/>
            </m:rPr>
            <w:rPr>
              <w:color w:val="auto"/>
            </w:rPr>
            <m:t>+</m:t>
          </m:r>
          <m:r>
            <m:rPr>
              <m:nor/>
              <m:sty m:val="p"/>
            </m:rPr>
            <w:rPr>
              <w:color w:val="auto"/>
            </w:rPr>
            <m:t>M</m:t>
          </m:r>
          <m:limUpp>
            <m:limUppPr>
              <m:ctrlPr>
                <w:rPr>
                  <w:color w:val="auto"/>
                </w:rPr>
              </m:ctrlPr>
            </m:limUppPr>
            <m:e>
              <m:r>
                <m:rPr>
                  <m:sty m:val="p"/>
                </m:rPr>
                <w:rPr>
                  <w:color w:val="auto"/>
                </w:rPr>
                <m:t>→</m:t>
              </m:r>
              <m:ctrlPr>
                <w:rPr>
                  <w:color w:val="auto"/>
                </w:rPr>
              </m:ctrlPr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非弹性碰撞</m:t>
              </m:r>
              <m:ctrlPr>
                <w:rPr>
                  <w:color w:val="auto"/>
                </w:rPr>
              </m:ctrlPr>
            </m:lim>
          </m:limUpp>
          <m:sSup>
            <m:sSupPr>
              <m:ctrlPr>
                <w:rPr>
                  <w:color w:val="auto"/>
                </w:rPr>
              </m:ctrlPr>
            </m:sSupPr>
            <m:e>
              <m:r>
                <m:rPr/>
                <w:rPr>
                  <w:color w:val="auto"/>
                </w:rPr>
                <m:t>e</m:t>
              </m:r>
              <m:ctrlPr>
                <w:rPr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color w:val="auto"/>
                </w:rPr>
                <m:t>−</m:t>
              </m:r>
              <m:ctrlPr>
                <w:rPr>
                  <w:color w:val="auto"/>
                </w:rPr>
              </m:ctrlPr>
            </m:sup>
          </m:sSup>
          <m:r>
            <m:rPr>
              <m:sty m:val="p"/>
            </m:rPr>
            <w:rPr>
              <w:color w:val="auto"/>
            </w:rPr>
            <m:t>+</m:t>
          </m:r>
          <m:sSup>
            <m:sSupPr>
              <m:ctrlPr>
                <w:rPr>
                  <w:color w:val="auto"/>
                </w:rPr>
              </m:ctrlPr>
            </m:sSup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M</m:t>
              </m:r>
              <m:ctrlPr>
                <w:rPr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color w:val="auto"/>
                </w:rPr>
                <m:t>+</m:t>
              </m:r>
              <m:ctrlPr>
                <w:rPr>
                  <w:color w:val="auto"/>
                </w:rPr>
              </m:ctrlPr>
            </m:sup>
          </m:sSup>
          <m:r>
            <m:rPr>
              <m:sty m:val="p"/>
            </m:rPr>
            <w:rPr>
              <w:color w:val="auto"/>
            </w:rPr>
            <m:t>+</m:t>
          </m:r>
          <m:sSup>
            <m:sSupPr>
              <m:ctrlPr>
                <w:rPr>
                  <w:color w:val="auto"/>
                </w:rPr>
              </m:ctrlPr>
            </m:sSupPr>
            <m:e>
              <m:r>
                <m:rPr/>
                <w:rPr>
                  <w:color w:val="auto"/>
                </w:rPr>
                <m:t>e</m:t>
              </m:r>
              <m:ctrlPr>
                <w:rPr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color w:val="auto"/>
                </w:rPr>
                <m:t>−</m:t>
              </m:r>
              <m:ctrlPr>
                <w:rPr>
                  <w:color w:val="auto"/>
                </w:rPr>
              </m:ctrlPr>
            </m:sup>
          </m:sSup>
          <m:r>
            <m:rPr/>
            <w:rPr>
              <w:color w:val="auto"/>
            </w:rPr>
            <m:t> </m:t>
          </m:r>
          <m:d>
            <m:dPr>
              <m:sepChr m:val=""/>
              <m:ctrlPr>
                <w:rPr>
                  <w:color w:val="auto"/>
                </w:rPr>
              </m:ctrlPr>
            </m:d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电离</m:t>
              </m:r>
              <m:ctrlPr>
                <w:rPr>
                  <w:color w:val="auto"/>
                </w:rPr>
              </m:ctrlPr>
            </m:e>
          </m:d>
        </m:oMath>
      </m:oMathPara>
    </w:p>
    <w:p w14:paraId="5C6484A9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由于电子质量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m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e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远小于分子质量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m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M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，弹性碰撞中每次碰撞仅转移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>
            <m:sty m:val="p"/>
          </m:rPr>
          <w:rPr>
            <w:color w:val="auto"/>
          </w:rPr>
          <m:t>∼</m:t>
        </m:r>
        <m:r>
          <m:rPr>
            <m:sty m:val="p"/>
          </m:rPr>
          <w:rPr>
            <w:rFonts w:ascii="Cambria Math" w:hAnsi="Cambria Math"/>
            <w:color w:val="auto"/>
          </w:rPr>
          <m:t>2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m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e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/</m:t>
        </m:r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m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M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的能量，因此电子与重粒子之间的能量耦合效率极低。这种”选择性加热”机制正是CAP能够在室温下维持高活性粒子密度的物理根源。</w:t>
      </w:r>
    </w:p>
    <w:bookmarkEnd w:id="2"/>
    <w:p w14:paraId="39BB8E71">
      <w:pPr>
        <w:pStyle w:val="5"/>
        <w:spacing w:before="0" w:after="0" w:line="240" w:lineRule="auto"/>
        <w:jc w:val="left"/>
        <w:rPr>
          <w:color w:val="auto"/>
        </w:rPr>
      </w:pPr>
      <w:bookmarkStart w:id="3" w:name="活性氧氮物种rons的产生"/>
      <w:r>
        <w:rPr>
          <w:rFonts w:ascii="Arial" w:hAnsi="Arial" w:eastAsia="黑体" w:cs="Arial"/>
          <w:color w:val="auto"/>
          <w:sz w:val="21"/>
        </w:rPr>
        <w:t>1.2　活性氧氮物种（RONS）的产生</w:t>
      </w:r>
    </w:p>
    <w:p w14:paraId="7BA0DA60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在空气放电条件下，CAP中高能电子与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</m:t>
            </m:r>
            <m:ctrlPr>
              <w:rPr>
                <w:color w:val="auto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>、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>、</w:t>
      </w:r>
      <m:oMath>
        <m:sSub>
          <m:sSubPr>
            <m:ctrlPr>
              <w:rPr>
                <w:rFonts w:ascii="Cambria Math" w:hAnsi="Cambria Math"/>
                <w:i w:val="0"/>
                <w:i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iCs w:val="0"/>
                <w:color w:val="auto"/>
              </w:rPr>
              <m:t>H</m:t>
            </m:r>
            <m:ctrlPr>
              <w:rPr>
                <w:rFonts w:ascii="Cambria Math" w:hAnsi="Cambria Math"/>
                <w:i w:val="0"/>
                <w:iCs w:val="0"/>
                <w:color w:val="auto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i w:val="0"/>
                <w:iCs w:val="0"/>
                <w:color w:val="auto"/>
              </w:rPr>
            </m:ctrlPr>
          </m:sub>
        </m:sSub>
        <m:r>
          <m:rPr>
            <m:nor/>
            <m:sty m:val="p"/>
          </m:rPr>
          <w:rPr>
            <w:b w:val="0"/>
            <w:i w:val="0"/>
            <w:color w:val="auto"/>
          </w:rPr>
          <m:t>O</m:t>
        </m:r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分子碰撞，引发生成一系列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活性氧氮物种（Reactive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Oxygen and Nitrogen Species,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RONS）</w:t>
      </w:r>
      <w:r>
        <w:rPr>
          <w:rFonts w:hint="eastAsia" w:ascii="Times New Roman" w:hAnsi="Times New Roman" w:eastAsia="宋体" w:cs="Times New Roman"/>
          <w:color w:val="auto"/>
          <w:sz w:val="21"/>
        </w:rPr>
        <w:t>。主要的初级反应包括：</w:t>
      </w:r>
    </w:p>
    <w:p w14:paraId="59B3A7B3">
      <w:pPr>
        <w:pStyle w:val="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电子碰撞解离与激发：</w:t>
      </w:r>
    </w:p>
    <w:p w14:paraId="3BA6CA4F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color w:val="auto"/>
                </w:rPr>
              </m:ctrlPr>
            </m:mPr>
            <m:mr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e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p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O</m:t>
                </m:r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color w:val="auto"/>
                          </w:rPr>
                        </m:ctrlPr>
                      </m:sSupPr>
                      <m:e>
                        <m:r>
                          <m:rPr/>
                          <w:rPr>
                            <w:color w:val="auto"/>
                          </w:rPr>
                          <m:t>​</m:t>
                        </m:r>
                        <m:ctrlPr>
                          <w:rPr>
                            <w:color w:val="auto"/>
                          </w:rPr>
                        </m:ctrlPr>
                      </m:e>
                      <m:sup>
                        <m:r>
                          <m:rPr/>
                          <w:rPr>
                            <w:color w:val="auto"/>
                          </w:rPr>
                          <m:t>3</m:t>
                        </m:r>
                        <m:ctrlPr>
                          <w:rPr>
                            <w:color w:val="auto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P</m:t>
                    </m:r>
                    <m:ctrlPr>
                      <w:rPr>
                        <w:color w:val="auto"/>
                      </w:rPr>
                    </m:ctrlPr>
                  </m:e>
                </m:d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O</m:t>
                </m:r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color w:val="auto"/>
                          </w:rPr>
                        </m:ctrlPr>
                      </m:sSupPr>
                      <m:e>
                        <m:r>
                          <m:rPr/>
                          <w:rPr>
                            <w:color w:val="auto"/>
                          </w:rPr>
                          <m:t>​</m:t>
                        </m:r>
                        <m:ctrlPr>
                          <w:rPr>
                            <w:color w:val="auto"/>
                          </w:rPr>
                        </m:ctrlPr>
                      </m:e>
                      <m:sup>
                        <m:r>
                          <m:rPr/>
                          <w:rPr>
                            <w:color w:val="auto"/>
                          </w:rPr>
                          <m:t>3</m:t>
                        </m:r>
                        <m:ctrlPr>
                          <w:rPr>
                            <w:color w:val="auto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P</m:t>
                    </m:r>
                    <m:ctrlPr>
                      <w:rPr>
                        <w:color w:val="auto"/>
                      </w:rPr>
                    </m:ctrlPr>
                  </m:e>
                </m:d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e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解离能</m:t>
                    </m:r>
                    <m:r>
                      <m:rPr/>
                      <w:rPr>
                        <w:color w:val="auto"/>
                      </w:rPr>
                      <m:t>5.12 </m:t>
                    </m:r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eV</m:t>
                    </m:r>
                    <m:ctrlPr>
                      <w:rPr>
                        <w:color w:val="auto"/>
                      </w:rPr>
                    </m:ctrlPr>
                  </m:e>
                </m:d>
                <m:ctrlPr>
                  <w:rPr>
                    <w:color w:val="auto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N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e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p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N</m:t>
                </m:r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color w:val="auto"/>
                          </w:rPr>
                        </m:ctrlPr>
                      </m:sSupPr>
                      <m:e>
                        <m:r>
                          <m:rPr/>
                          <w:rPr>
                            <w:color w:val="auto"/>
                          </w:rPr>
                          <m:t>​</m:t>
                        </m:r>
                        <m:ctrlPr>
                          <w:rPr>
                            <w:color w:val="auto"/>
                          </w:rPr>
                        </m:ctrlPr>
                      </m:e>
                      <m:sup>
                        <m:r>
                          <m:rPr/>
                          <w:rPr>
                            <w:color w:val="auto"/>
                          </w:rPr>
                          <m:t>4</m:t>
                        </m:r>
                        <m:ctrlPr>
                          <w:rPr>
                            <w:color w:val="auto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S</m:t>
                    </m:r>
                    <m:ctrlPr>
                      <w:rPr>
                        <w:color w:val="auto"/>
                      </w:rPr>
                    </m:ctrlPr>
                  </m:e>
                </m:d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N</m:t>
                </m:r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color w:val="auto"/>
                          </w:rPr>
                        </m:ctrlPr>
                      </m:sSupPr>
                      <m:e>
                        <m:r>
                          <m:rPr/>
                          <w:rPr>
                            <w:color w:val="auto"/>
                          </w:rPr>
                          <m:t>​</m:t>
                        </m:r>
                        <m:ctrlPr>
                          <w:rPr>
                            <w:color w:val="auto"/>
                          </w:rPr>
                        </m:ctrlPr>
                      </m:e>
                      <m:sup>
                        <m:r>
                          <m:rPr/>
                          <w:rPr>
                            <w:color w:val="auto"/>
                          </w:rPr>
                          <m:t>4</m:t>
                        </m:r>
                        <m:ctrlPr>
                          <w:rPr>
                            <w:color w:val="auto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S</m:t>
                    </m:r>
                    <m:ctrlPr>
                      <w:rPr>
                        <w:color w:val="auto"/>
                      </w:rPr>
                    </m:ctrlPr>
                  </m:e>
                </m:d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e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解离能</m:t>
                    </m:r>
                    <m:r>
                      <m:rPr/>
                      <w:rPr>
                        <w:color w:val="auto"/>
                      </w:rPr>
                      <m:t>9.79 </m:t>
                    </m:r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eV</m:t>
                    </m:r>
                    <m:ctrlPr>
                      <w:rPr>
                        <w:color w:val="auto"/>
                      </w:rPr>
                    </m:ctrlPr>
                  </m:e>
                </m:d>
                <m:ctrlPr>
                  <w:rPr>
                    <w:color w:val="auto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O</m:t>
                </m:r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e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p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OH</m:t>
                </m:r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H</m:t>
                </m:r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e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解离能</m:t>
                    </m:r>
                    <m:r>
                      <m:rPr/>
                      <w:rPr>
                        <w:color w:val="auto"/>
                      </w:rPr>
                      <m:t>5.1 </m:t>
                    </m:r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eV</m:t>
                    </m:r>
                    <m:ctrlPr>
                      <w:rPr>
                        <w:color w:val="auto"/>
                      </w:rPr>
                    </m:ctrlPr>
                  </m:e>
                </m:d>
                <m:ctrlPr>
                  <w:rPr>
                    <w:color w:val="auto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e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p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color w:val="auto"/>
                          </w:rPr>
                        </m:ctrlPr>
                      </m:sSupPr>
                      <m:e>
                        <m:r>
                          <m:rPr/>
                          <w:rPr>
                            <w:color w:val="auto"/>
                          </w:rPr>
                          <m:t>a</m:t>
                        </m:r>
                        <m:ctrlPr>
                          <w:rPr>
                            <w:color w:val="auto"/>
                          </w:rPr>
                        </m:ctrlPr>
                      </m:e>
                      <m:sup>
                        <m:r>
                          <m:rPr/>
                          <w:rPr>
                            <w:color w:val="auto"/>
                          </w:rPr>
                          <m:t>1</m:t>
                        </m:r>
                        <m:ctrlPr>
                          <w:rPr>
                            <w:color w:val="auto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color w:val="auto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</w:rPr>
                          <m:t>Δ</m:t>
                        </m:r>
                        <m:ctrlPr>
                          <w:rPr>
                            <w:color w:val="auto"/>
                          </w:rPr>
                        </m:ctrlPr>
                      </m:e>
                      <m:sub>
                        <m:r>
                          <m:rPr/>
                          <w:rPr>
                            <w:color w:val="auto"/>
                          </w:rPr>
                          <m:t>g</m:t>
                        </m:r>
                        <m:ctrlPr>
                          <w:rPr>
                            <w:color w:val="auto"/>
                          </w:rPr>
                        </m:ctrlPr>
                      </m:sub>
                    </m:sSub>
                    <m:ctrlPr>
                      <w:rPr>
                        <w:color w:val="auto"/>
                      </w:rPr>
                    </m:ctrlPr>
                  </m:e>
                </m:d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e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激发态，</m:t>
                    </m:r>
                    <m:r>
                      <m:rPr>
                        <m:sty m:val="p"/>
                      </m:rPr>
                      <w:rPr>
                        <w:color w:val="auto"/>
                      </w:rPr>
                      <m:t>∼</m:t>
                    </m:r>
                    <m:r>
                      <m:rPr/>
                      <w:rPr>
                        <w:color w:val="auto"/>
                      </w:rPr>
                      <m:t>0.98 </m:t>
                    </m:r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eV</m:t>
                    </m:r>
                    <m:ctrlPr>
                      <w:rPr>
                        <w:color w:val="auto"/>
                      </w:rPr>
                    </m:ctrlPr>
                  </m:e>
                </m:d>
                <m:ctrlPr>
                  <w:rPr>
                    <w:color w:val="auto"/>
                  </w:rPr>
                </m:ctrlPr>
              </m:e>
            </m:mr>
          </m:m>
        </m:oMath>
      </m:oMathPara>
    </w:p>
    <w:p w14:paraId="14C34C89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气相次级反应（生成NO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vertAlign w:val="subscript"/>
        </w:rPr>
        <w:t>x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）：</w:t>
      </w:r>
    </w:p>
    <w:p w14:paraId="5BA5BE4D">
      <w:pPr>
        <w:pStyle w:val="3"/>
        <w:spacing w:before="60" w:after="60" w:line="240" w:lineRule="auto"/>
        <w:jc w:val="center"/>
        <w:rPr>
          <w:color w:val="auto"/>
        </w:rPr>
      </w:pPr>
      <m:oMath>
        <m:m>
          <m:mPr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plcHide m:val="1"/>
            <m:ctrlPr>
              <w:rPr>
                <w:color w:val="auto"/>
              </w:rPr>
            </m:ctrlPr>
          </m:mPr>
          <m:m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N</m:t>
              </m:r>
              <m:r>
                <m:rPr>
                  <m:sty m:val="p"/>
                </m:rPr>
                <w:rPr>
                  <w:color w:val="auto"/>
                </w:rPr>
                <m:t>+</m:t>
              </m:r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O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2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e>
            <m:e>
              <m:r>
                <m:rPr>
                  <m:sty m:val="p"/>
                </m:rPr>
                <w:rPr>
                  <w:color w:val="auto"/>
                </w:rPr>
                <m:t>→</m:t>
              </m:r>
              <m:r>
                <m:rPr>
                  <m:nor/>
                  <m:sty m:val="p"/>
                </m:rPr>
                <w:rPr>
                  <w:color w:val="auto"/>
                </w:rPr>
                <m:t>NO</m:t>
              </m:r>
              <m:r>
                <m:rPr>
                  <m:sty m:val="p"/>
                </m:rPr>
                <w:rPr>
                  <w:color w:val="auto"/>
                </w:rPr>
                <m:t>+</m:t>
              </m:r>
              <m:r>
                <m:rPr>
                  <m:nor/>
                  <m:sty m:val="p"/>
                </m:rPr>
                <w:rPr>
                  <w:color w:val="auto"/>
                </w:rPr>
                <m:t>O</m:t>
              </m:r>
              <m:ctrlPr>
                <w:rPr>
                  <w:color w:val="auto"/>
                </w:rPr>
              </m:ctrlPr>
            </m:e>
          </m:mr>
          <m:m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N</m:t>
              </m:r>
              <m:r>
                <m:rPr>
                  <m:sty m:val="p"/>
                </m:rPr>
                <w:rPr>
                  <w:color w:val="auto"/>
                </w:rPr>
                <m:t>+</m:t>
              </m:r>
              <m:r>
                <m:rPr>
                  <m:nor/>
                  <m:sty m:val="p"/>
                </m:rPr>
                <w:rPr>
                  <w:color w:val="auto"/>
                </w:rPr>
                <m:t>O</m:t>
              </m:r>
              <m:ctrlPr>
                <w:rPr>
                  <w:color w:val="auto"/>
                </w:rPr>
              </m:ctrlPr>
            </m:e>
            <m:e>
              <m:r>
                <m:rPr>
                  <m:sty m:val="p"/>
                </m:rPr>
                <w:rPr>
                  <w:color w:val="auto"/>
                </w:rPr>
                <m:t>→</m:t>
              </m:r>
              <m:r>
                <m:rPr>
                  <m:nor/>
                  <m:sty m:val="p"/>
                </m:rPr>
                <w:rPr>
                  <w:color w:val="auto"/>
                </w:rPr>
                <m:t>NO</m:t>
              </m:r>
              <m:ctrlPr>
                <w:rPr>
                  <w:color w:val="auto"/>
                </w:rPr>
              </m:ctrlPr>
            </m:e>
          </m:mr>
          <m:m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NO</m:t>
              </m:r>
              <m:r>
                <m:rPr>
                  <m:sty m:val="p"/>
                </m:rPr>
                <w:rPr>
                  <w:color w:val="auto"/>
                </w:rPr>
                <m:t>+</m:t>
              </m:r>
              <m:r>
                <m:rPr>
                  <m:nor/>
                  <m:sty m:val="p"/>
                </m:rPr>
                <w:rPr>
                  <w:color w:val="auto"/>
                </w:rPr>
                <m:t>O</m:t>
              </m:r>
              <m:ctrlPr>
                <w:rPr>
                  <w:color w:val="auto"/>
                </w:rPr>
              </m:ctrlPr>
            </m:e>
            <m:e>
              <m:r>
                <m:rPr>
                  <m:sty m:val="p"/>
                </m:rPr>
                <w:rPr>
                  <w:color w:val="auto"/>
                </w:rPr>
                <m:t>→</m:t>
              </m:r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NO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2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e>
          </m:mr>
          <m:m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NO</m:t>
              </m:r>
              <m:r>
                <m:rPr>
                  <m:sty m:val="p"/>
                </m:rPr>
                <w:rPr>
                  <w:color w:val="auto"/>
                </w:rPr>
                <m:t>+</m:t>
              </m:r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O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3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e>
            <m:e>
              <m:r>
                <m:rPr>
                  <m:sty m:val="p"/>
                </m:rPr>
                <w:rPr>
                  <w:color w:val="auto"/>
                </w:rPr>
                <m:t>→</m:t>
              </m:r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NO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2</m:t>
                  </m:r>
                  <m:ctrlPr>
                    <w:rPr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color w:val="auto"/>
                </w:rPr>
                <m:t>+</m:t>
              </m:r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O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2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e>
          </m:mr>
        </m:m>
      </m:oMath>
      <w:r>
        <w:rPr>
          <w:color w:val="auto"/>
        </w:rPr>
        <w:t xml:space="preserve"> </w:t>
      </w:r>
    </w:p>
    <w:p w14:paraId="3954063F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反应速率常数受电子能量分布函数（EEDF）的显著影响。电子能量分布函数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f</m:t>
        </m:r>
        <m:d>
          <m:dPr>
            <m:sepChr m:val=""/>
            <m:ctrlPr>
              <w:rPr>
                <w:color w:val="auto"/>
              </w:rPr>
            </m:ctrlPr>
          </m:dPr>
          <m:e>
            <m:r>
              <m:rPr/>
              <w:rPr>
                <w:color w:val="auto"/>
              </w:rPr>
              <m:t>ε</m:t>
            </m:r>
            <m:ctrlPr>
              <w:rPr>
                <w:color w:val="auto"/>
              </w:rPr>
            </m:ctrlPr>
          </m:e>
        </m:d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满足玻尔兹曼方程：</w:t>
      </w:r>
    </w:p>
    <w:p w14:paraId="6C13B505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f>
            <m:fPr>
              <m:ctrlPr>
                <w:rPr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color w:val="auto"/>
                </w:rPr>
                <m:t>∂</m:t>
              </m:r>
              <m:r>
                <m:rPr/>
                <w:rPr>
                  <w:color w:val="auto"/>
                </w:rPr>
                <m:t>f</m:t>
              </m:r>
              <m:ctrlPr>
                <w:rPr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color w:val="auto"/>
                </w:rPr>
                <m:t>∂</m:t>
              </m:r>
              <m:r>
                <m:rPr/>
                <w:rPr>
                  <w:color w:val="auto"/>
                </w:rPr>
                <m:t>t</m:t>
              </m:r>
              <m:ctrlPr>
                <w:rPr>
                  <w:color w:val="auto"/>
                </w:rPr>
              </m:ctrlPr>
            </m:den>
          </m:f>
          <m:r>
            <m:rPr>
              <m:sty m:val="p"/>
            </m:rPr>
            <w:rPr>
              <w:color w:val="auto"/>
            </w:rPr>
            <m:t>+</m:t>
          </m:r>
          <m:r>
            <m:rPr>
              <m:sty m:val="b"/>
            </m:rPr>
            <w:rPr>
              <w:color w:val="auto"/>
            </w:rPr>
            <m:t>v</m:t>
          </m:r>
          <m:r>
            <m:rPr>
              <m:sty m:val="p"/>
            </m:rPr>
            <w:rPr>
              <w:color w:val="auto"/>
            </w:rPr>
            <m:t>⋅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color w:val="auto"/>
                </w:rPr>
                <m:t>∇</m:t>
              </m:r>
              <m:ctrlPr>
                <w:rPr>
                  <w:color w:val="auto"/>
                </w:rPr>
              </m:ctrlPr>
            </m:e>
            <m:sub>
              <m:r>
                <m:rPr>
                  <m:sty m:val="b"/>
                </m:rPr>
                <w:rPr>
                  <w:color w:val="auto"/>
                </w:rPr>
                <m:t>r</m:t>
              </m:r>
              <m:ctrlPr>
                <w:rPr>
                  <w:color w:val="auto"/>
                </w:rPr>
              </m:ctrlPr>
            </m:sub>
          </m:sSub>
          <m:r>
            <m:rPr/>
            <w:rPr>
              <w:color w:val="auto"/>
            </w:rPr>
            <m:t>f</m:t>
          </m:r>
          <m:r>
            <m:rPr>
              <m:sty m:val="p"/>
            </m:rPr>
            <w:rPr>
              <w:color w:val="auto"/>
            </w:rPr>
            <m:t>−</m:t>
          </m:r>
          <m:f>
            <m:fPr>
              <m:ctrlPr>
                <w:rPr>
                  <w:color w:val="auto"/>
                </w:rPr>
              </m:ctrlPr>
            </m:fPr>
            <m:num>
              <m:r>
                <m:rPr/>
                <w:rPr>
                  <w:color w:val="auto"/>
                </w:rPr>
                <m:t>e</m:t>
              </m:r>
              <m:r>
                <m:rPr>
                  <m:sty m:val="b"/>
                </m:rPr>
                <w:rPr>
                  <w:color w:val="auto"/>
                </w:rPr>
                <m:t>E</m:t>
              </m:r>
              <m:ctrlPr>
                <w:rPr>
                  <w:color w:val="auto"/>
                </w:rPr>
              </m:ctrlPr>
            </m:num>
            <m:den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/>
                    <w:rPr>
                      <w:color w:val="auto"/>
                    </w:rPr>
                    <m:t>m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e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den>
          </m:f>
          <m:r>
            <m:rPr>
              <m:sty m:val="p"/>
            </m:rPr>
            <w:rPr>
              <w:color w:val="auto"/>
            </w:rPr>
            <m:t>⋅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color w:val="auto"/>
                </w:rPr>
                <m:t>∇</m:t>
              </m:r>
              <m:ctrlPr>
                <w:rPr>
                  <w:color w:val="auto"/>
                </w:rPr>
              </m:ctrlPr>
            </m:e>
            <m:sub>
              <m:r>
                <m:rPr>
                  <m:sty m:val="b"/>
                </m:rPr>
                <w:rPr>
                  <w:color w:val="auto"/>
                </w:rPr>
                <m:t>v</m:t>
              </m:r>
              <m:ctrlPr>
                <w:rPr>
                  <w:color w:val="auto"/>
                </w:rPr>
              </m:ctrlPr>
            </m:sub>
          </m:sSub>
          <m:r>
            <m:rPr/>
            <w:rPr>
              <w:color w:val="auto"/>
            </w:rPr>
            <m:t>f</m:t>
          </m:r>
          <m:r>
            <m:rPr>
              <m:sty m:val="p"/>
            </m:rPr>
            <w:rPr>
              <w:color w:val="auto"/>
            </w:rPr>
            <m:t>=</m:t>
          </m:r>
          <m:sSub>
            <m:sSubPr>
              <m:ctrlPr>
                <w:rPr>
                  <w:color w:val="auto"/>
                </w:rPr>
              </m:ctrlPr>
            </m:sSubPr>
            <m:e>
              <m:d>
                <m:dPr>
                  <m:sepChr m:val=""/>
                  <m:ctrlPr>
                    <w:rPr>
                      <w:color w:val="auto"/>
                    </w:rPr>
                  </m:ctrlPr>
                </m:dPr>
                <m:e>
                  <m:f>
                    <m:fPr>
                      <m:ctrlPr>
                        <w:rPr>
                          <w:color w:val="auto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color w:val="auto"/>
                        </w:rPr>
                        <m:t>∂</m:t>
                      </m:r>
                      <m:r>
                        <m:rPr/>
                        <w:rPr>
                          <w:color w:val="auto"/>
                        </w:rPr>
                        <m:t>f</m:t>
                      </m:r>
                      <m:ctrlPr>
                        <w:rPr>
                          <w:color w:val="auto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color w:val="auto"/>
                        </w:rPr>
                        <m:t>∂</m:t>
                      </m:r>
                      <m:r>
                        <m:rPr/>
                        <w:rPr>
                          <w:color w:val="auto"/>
                        </w:rPr>
                        <m:t>t</m:t>
                      </m:r>
                      <m:ctrlPr>
                        <w:rPr>
                          <w:color w:val="auto"/>
                        </w:rPr>
                      </m:ctrlPr>
                    </m:den>
                  </m:f>
                  <m:ctrlPr>
                    <w:rPr>
                      <w:color w:val="auto"/>
                    </w:rPr>
                  </m:ctrlPr>
                </m:e>
              </m:d>
              <m:ctrlPr>
                <w:rPr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coll</m:t>
              </m:r>
              <m:ctrlPr>
                <w:rPr>
                  <w:color w:val="auto"/>
                </w:rPr>
              </m:ctrlPr>
            </m:sub>
          </m:sSub>
        </m:oMath>
      </m:oMathPara>
    </w:p>
    <w:p w14:paraId="550D62A4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其中右侧碰撞项包括弹性、激发、电离和附着等所有碰撞过程。通过求解玻尔兹曼方程或使用BOLSIG+等工具，可以获得不同放电条件下的电子能量分布，进而确定各反应通道的速率。</w:t>
      </w:r>
    </w:p>
    <w:bookmarkEnd w:id="3"/>
    <w:p w14:paraId="5F64AEF9">
      <w:pPr>
        <w:pStyle w:val="5"/>
        <w:spacing w:before="0" w:after="0" w:line="240" w:lineRule="auto"/>
        <w:jc w:val="left"/>
        <w:rPr>
          <w:color w:val="auto"/>
        </w:rPr>
      </w:pPr>
      <w:bookmarkStart w:id="4" w:name="cap直接应用的局限性"/>
      <w:r>
        <w:rPr>
          <w:rFonts w:ascii="Arial" w:hAnsi="Arial" w:eastAsia="黑体" w:cs="Arial"/>
          <w:color w:val="auto"/>
          <w:sz w:val="21"/>
        </w:rPr>
        <w:t>1.3　CAP直接应用的局限性</w:t>
      </w:r>
    </w:p>
    <w:p w14:paraId="0CD63F14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尽管CAP在医学灭菌、创面修复、表面改性、污染物降解等领域展现出显著效果，但其直接应用面临三个根本性限制：</w:t>
      </w:r>
    </w:p>
    <w:p w14:paraId="27D411C5">
      <w:pPr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活性物种寿命极短：</w:t>
      </w:r>
      <w:r>
        <w:rPr>
          <w:rFonts w:hint="eastAsia" w:ascii="Times New Roman" w:hAnsi="Times New Roman" w:eastAsia="宋体" w:cs="Times New Roman"/>
          <w:color w:val="auto"/>
          <w:sz w:val="21"/>
        </w:rPr>
        <w:t>许多关键自由基的寿命仅在微秒到毫秒量级。例如，气相OH自由基的半衰期约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10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r>
              <m:rPr/>
              <w:rPr>
                <w:color w:val="auto"/>
              </w:rPr>
              <m:t>5</m:t>
            </m:r>
            <m:ctrlPr>
              <w:rPr>
                <w:color w:val="auto"/>
              </w:rPr>
            </m:ctrlPr>
          </m:sup>
        </m:sSup>
        <m:r>
          <m:rPr/>
          <w:rPr>
            <w:color w:val="auto"/>
          </w:rPr>
          <m:t> </m:t>
        </m:r>
        <m:r>
          <m:rPr>
            <m:nor/>
            <m:sty m:val="p"/>
          </m:rPr>
          <w:rPr>
            <w:b w:val="0"/>
            <w:i w:val="0"/>
            <w:color w:val="auto"/>
          </w:rPr>
          <m:t>s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，</w:t>
      </w:r>
      <m:oMath>
        <m:r>
          <m:rPr>
            <m:nor/>
            <m:sty m:val="p"/>
          </m:rPr>
          <w:rPr>
            <w:b w:val="0"/>
            <w:i w:val="0"/>
            <w:color w:val="auto"/>
          </w:rPr>
          <m:t>O</m:t>
        </m:r>
        <m:d>
          <m:dPr>
            <m:sepChr m:val=""/>
            <m:ctrlPr>
              <w:rPr>
                <w:color w:val="auto"/>
              </w:rPr>
            </m:ctrlPr>
          </m:dPr>
          <m:e>
            <m:sSup>
              <m:sSupPr>
                <m:ctrlPr>
                  <w:rPr>
                    <w:color w:val="auto"/>
                  </w:rPr>
                </m:ctrlPr>
              </m:sSupPr>
              <m:e>
                <m:r>
                  <m:rPr/>
                  <w:rPr>
                    <w:color w:val="auto"/>
                  </w:rPr>
                  <m:t>​</m:t>
                </m:r>
                <m:ctrlPr>
                  <w:rPr>
                    <w:color w:val="auto"/>
                  </w:rPr>
                </m:ctrlPr>
              </m:e>
              <m:sup>
                <m:r>
                  <m:rPr/>
                  <w:rPr>
                    <w:color w:val="auto"/>
                  </w:rPr>
                  <m:t>3</m:t>
                </m:r>
                <m:ctrlPr>
                  <w:rPr>
                    <w:color w:val="auto"/>
                  </w:rPr>
                </m:ctrlPr>
              </m:sup>
            </m:sSup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P</m:t>
            </m:r>
            <m:ctrlPr>
              <w:rPr>
                <w:color w:val="auto"/>
              </w:rPr>
            </m:ctrlPr>
          </m:e>
        </m:d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的反应时间尺度约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10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r>
              <m:rPr/>
              <w:rPr>
                <w:color w:val="auto"/>
              </w:rPr>
              <m:t>6</m:t>
            </m:r>
            <m:ctrlPr>
              <w:rPr>
                <w:color w:val="auto"/>
              </w:rPr>
            </m:ctrlPr>
          </m:sup>
        </m:sSup>
        <m:r>
          <m:rPr/>
          <w:rPr>
            <w:color w:val="auto"/>
          </w:rPr>
          <m:t> </m:t>
        </m:r>
        <m:r>
          <m:rPr>
            <m:nor/>
            <m:sty m:val="p"/>
          </m:rPr>
          <w:rPr>
            <w:b w:val="0"/>
            <w:i w:val="0"/>
            <w:color w:val="auto"/>
          </w:rPr>
          <m:t>s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。这意味着只能在等离子体产生点附近发挥作用。</w:t>
      </w:r>
    </w:p>
    <w:p w14:paraId="46977C05">
      <w:pPr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作用距离有限：</w:t>
      </w:r>
      <w:r>
        <w:rPr>
          <w:rFonts w:hint="eastAsia" w:ascii="Times New Roman" w:hAnsi="Times New Roman" w:eastAsia="宋体" w:cs="Times New Roman"/>
          <w:color w:val="auto"/>
          <w:sz w:val="21"/>
        </w:rPr>
        <w:t>等离子体中的活性粒子受限于扩散长度和气体流速，其有效作用距离通常不超过数厘米，难以深入多孔介质、复杂几何结构或深层组织内部。</w:t>
      </w:r>
    </w:p>
    <w:p w14:paraId="6F01D414">
      <w:pPr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装置现场依赖：</w:t>
      </w:r>
      <w:r>
        <w:rPr>
          <w:rFonts w:hint="eastAsia" w:ascii="Times New Roman" w:hAnsi="Times New Roman" w:eastAsia="宋体" w:cs="Times New Roman"/>
          <w:color w:val="auto"/>
          <w:sz w:val="21"/>
        </w:rPr>
        <w:t>等离子体激励电源、气体供应管路、放电模块等装置需要现场部署，极大限制了其在农业大面积喷施、远程医疗等场景中的应用。</w:t>
      </w:r>
    </w:p>
    <w:bookmarkEnd w:id="4"/>
    <w:p w14:paraId="6A480F8B">
      <w:pPr>
        <w:pStyle w:val="5"/>
        <w:spacing w:before="0" w:after="0" w:line="240" w:lineRule="auto"/>
        <w:jc w:val="left"/>
        <w:rPr>
          <w:color w:val="auto"/>
        </w:rPr>
      </w:pPr>
      <w:bookmarkStart w:id="5" w:name="paw的技术思想"/>
      <w:r>
        <w:rPr>
          <w:rFonts w:ascii="Arial" w:hAnsi="Arial" w:eastAsia="黑体" w:cs="Arial"/>
          <w:color w:val="auto"/>
          <w:sz w:val="21"/>
        </w:rPr>
        <w:t>1.4　PAW的技术思想</w:t>
      </w:r>
    </w:p>
    <w:p w14:paraId="227F7CA7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在上述限制下，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等离子体活化水（PAW）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的核心思想应运而生：利用水作为活性物种的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储存介质和传递载体</w:t>
      </w:r>
      <w:r>
        <w:rPr>
          <w:rFonts w:hint="eastAsia" w:ascii="Times New Roman" w:hAnsi="Times New Roman" w:eastAsia="宋体" w:cs="Times New Roman"/>
          <w:color w:val="auto"/>
          <w:sz w:val="21"/>
        </w:rPr>
        <w:t>。当CAP与水（或水溶液）接触时，气相中产生的RONS通过气-液界面传质进入液相，并在液相中进一步发生级联化学反应，最终形成含有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>、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</m:oMath>
      <w:r>
        <w:rPr>
          <w:rFonts w:ascii="Times New Roman" w:hAnsi="Times New Roman" w:eastAsia="宋体" w:cs="Times New Roman"/>
          <w:color w:val="auto"/>
          <w:sz w:val="21"/>
        </w:rPr>
        <w:t>、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</m:oMath>
      <w:r>
        <w:rPr>
          <w:rFonts w:ascii="Times New Roman" w:hAnsi="Times New Roman" w:eastAsia="宋体" w:cs="Times New Roman"/>
          <w:color w:val="auto"/>
          <w:sz w:val="21"/>
        </w:rPr>
        <w:t>、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、过氧亚硝酸盐（ONOO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​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color w:val="auto"/>
          <w:sz w:val="21"/>
        </w:rPr>
        <w:t>）等稳定组分的水溶液。这一过程实现了”等离子体效应液体化”，使等离子体的化学活性突破了时间和空间的限制——类似于将闪电的化学能量”封存”在一杯水中。</w:t>
      </w:r>
    </w:p>
    <w:bookmarkEnd w:id="1"/>
    <w:bookmarkEnd w:id="5"/>
    <w:p w14:paraId="34FD1CDC">
      <w:pPr>
        <w:pStyle w:val="4"/>
        <w:spacing w:before="160" w:after="160" w:line="240" w:lineRule="auto"/>
        <w:jc w:val="left"/>
        <w:rPr>
          <w:color w:val="auto"/>
        </w:rPr>
      </w:pPr>
      <w:bookmarkStart w:id="6" w:name="二核心机理等离子体-液体界面化学"/>
      <w:r>
        <w:rPr>
          <w:rFonts w:ascii="Arial" w:hAnsi="Arial" w:eastAsia="黑体" w:cs="Arial"/>
          <w:color w:val="auto"/>
          <w:sz w:val="24"/>
        </w:rPr>
        <w:t>2　核心机理：等离子体-液体界面化学</w:t>
      </w:r>
    </w:p>
    <w:p w14:paraId="036FAE1F">
      <w:pPr>
        <w:pStyle w:val="5"/>
        <w:spacing w:before="0" w:after="0" w:line="240" w:lineRule="auto"/>
        <w:jc w:val="left"/>
        <w:rPr>
          <w:color w:val="auto"/>
        </w:rPr>
      </w:pPr>
      <w:bookmarkStart w:id="7" w:name="气-液传质过程"/>
      <w:r>
        <w:rPr>
          <w:rFonts w:ascii="Arial" w:hAnsi="Arial" w:eastAsia="黑体" w:cs="Arial"/>
          <w:color w:val="auto"/>
          <w:sz w:val="21"/>
        </w:rPr>
        <w:t>2.1　气-液传质过程</w:t>
      </w:r>
    </w:p>
    <w:p w14:paraId="0208E715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RONS从气相进入液相的过程受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亨利定律（Henry’s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Law）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支配：</w:t>
      </w:r>
    </w:p>
    <w:p w14:paraId="005E68CE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c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=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k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H</m:t>
              </m:r>
              <m:r>
                <m:rPr>
                  <m:sty m:val="p"/>
                </m:rPr>
                <w:rPr>
                  <w:color w:val="auto"/>
                </w:rPr>
                <m:t>,</m:t>
              </m:r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⋅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p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</m:sSub>
        </m:oMath>
      </m:oMathPara>
    </w:p>
    <w:p w14:paraId="4E96B936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其中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c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为物种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i</m:t>
        </m:r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在液相中的平衡浓度（mol/L），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p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为气相分压（atm），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H</m:t>
            </m:r>
            <m:r>
              <m:rPr>
                <m:sty m:val="p"/>
              </m:rPr>
              <w:rPr>
                <w:color w:val="auto"/>
              </w:rPr>
              <m:t>,</m:t>
            </m:r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为亨利常数（mol·L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​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p>
        </m:sSup>
      </m:oMath>
      <w:r>
        <w:rPr>
          <w:rFonts w:ascii="Times New Roman" w:hAnsi="Times New Roman" w:eastAsia="宋体" w:cs="Times New Roman"/>
          <w:color w:val="auto"/>
          <w:sz w:val="21"/>
        </w:rPr>
        <w:t>·atm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​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color w:val="auto"/>
          <w:sz w:val="21"/>
        </w:rPr>
        <w:t>）。对于不同物种，亨利常数差异很大。例如，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的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H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≈</m:t>
        </m:r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10</m:t>
            </m:r>
            <m:ctrlPr>
              <w:rPr>
                <w:color w:val="auto"/>
              </w:rPr>
            </m:ctrlPr>
          </m:e>
          <m:sup>
            <m:r>
              <m:rPr/>
              <w:rPr>
                <w:color w:val="auto"/>
              </w:rPr>
              <m:t>5</m:t>
            </m:r>
            <m:ctrlPr>
              <w:rPr>
                <w:color w:val="auto"/>
              </w:rPr>
            </m:ctrlPr>
          </m:sup>
        </m:sSup>
        <m:r>
          <m:rPr/>
          <w:rPr>
            <w:color w:val="auto"/>
          </w:rPr>
          <m:t> </m:t>
        </m:r>
        <m:sSup>
          <m:sSupPr>
            <m:ctrlPr>
              <w:rPr>
                <w:color w:val="auto"/>
              </w:rPr>
            </m:ctrlPr>
          </m:s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mol·L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p>
        </m:sSup>
        <m:sSup>
          <m:sSupPr>
            <m:ctrlPr>
              <w:rPr>
                <w:color w:val="auto"/>
              </w:rPr>
            </m:ctrlPr>
          </m:s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·atm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color w:val="auto"/>
          <w:sz w:val="21"/>
        </w:rPr>
        <w:t>（极易溶于水），而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>
            <m:nor/>
            <m:sty m:val="p"/>
          </m:rPr>
          <w:rPr>
            <w:b w:val="0"/>
            <w:i w:val="0"/>
            <w:color w:val="auto"/>
          </w:rPr>
          <m:t>NO</m:t>
        </m:r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的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H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≈</m:t>
        </m:r>
        <m:r>
          <m:rPr/>
          <w:rPr>
            <w:color w:val="auto"/>
          </w:rPr>
          <m:t>1.9</m:t>
        </m:r>
        <m:r>
          <m:rPr>
            <m:sty m:val="p"/>
          </m:rPr>
          <w:rPr>
            <w:color w:val="auto"/>
          </w:rPr>
          <m:t>×</m:t>
        </m:r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10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p>
        </m:sSup>
        <m:r>
          <m:rPr/>
          <w:rPr>
            <w:color w:val="auto"/>
          </w:rPr>
          <m:t> </m:t>
        </m:r>
        <m:sSup>
          <m:sSupPr>
            <m:ctrlPr>
              <w:rPr>
                <w:color w:val="auto"/>
              </w:rPr>
            </m:ctrlPr>
          </m:s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mol·L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p>
        </m:sSup>
        <m:sSup>
          <m:sSupPr>
            <m:ctrlPr>
              <w:rPr>
                <w:color w:val="auto"/>
              </w:rPr>
            </m:ctrlPr>
          </m:s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·atm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r>
              <m:rPr/>
              <w:rPr>
                <w:color w:val="auto"/>
              </w:rPr>
              <m:t>1</m:t>
            </m:r>
            <m:ctrlPr>
              <w:rPr>
                <w:color w:val="auto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color w:val="auto"/>
          <w:sz w:val="21"/>
        </w:rPr>
        <w:t>（难溶），这决定了不同物种在液相中的富集程度。</w:t>
      </w:r>
    </w:p>
    <w:p w14:paraId="692120EA">
      <w:pPr>
        <w:pStyle w:val="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传质通量可由双膜理论描述：</w:t>
      </w:r>
    </w:p>
    <w:p w14:paraId="1C087FD1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J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=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k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L</m:t>
              </m:r>
              <m:r>
                <m:rPr>
                  <m:sty m:val="p"/>
                </m:rPr>
                <w:rPr>
                  <w:color w:val="auto"/>
                </w:rPr>
                <m:t>,</m:t>
              </m:r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</m:sSub>
          <m:d>
            <m:dPr>
              <m:sepChr m:val=""/>
              <m:ctrlPr>
                <w:rPr>
                  <w:color w:val="auto"/>
                </w:rPr>
              </m:ctrlPr>
            </m:dPr>
            <m:e>
              <m:sSubSup>
                <m:sSubSupPr>
                  <m:ctrlPr>
                    <w:rPr>
                      <w:color w:val="auto"/>
                    </w:rPr>
                  </m:ctrlPr>
                </m:sSubSupPr>
                <m:e>
                  <m:r>
                    <m:rPr/>
                    <w:rPr>
                      <w:color w:val="auto"/>
                    </w:rPr>
                    <m:t>c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i</m:t>
                  </m:r>
                  <m:ctrlPr>
                    <w:rPr>
                      <w:color w:val="auto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color w:val="auto"/>
                    </w:rPr>
                    <m:t>∗</m:t>
                  </m:r>
                  <m:ctrlPr>
                    <w:rPr>
                      <w:color w:val="auto"/>
                    </w:rPr>
                  </m:ctrlPr>
                </m:sup>
              </m:sSubSup>
              <m:r>
                <m:rPr>
                  <m:sty m:val="p"/>
                </m:rPr>
                <w:rPr>
                  <w:color w:val="auto"/>
                </w:rPr>
                <m:t>−</m:t>
              </m:r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/>
                    <w:rPr>
                      <w:color w:val="auto"/>
                    </w:rPr>
                    <m:t>c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i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e>
          </m:d>
          <m:r>
            <m:rPr>
              <m:sty m:val="p"/>
            </m:rPr>
            <w:rPr>
              <w:color w:val="auto"/>
            </w:rPr>
            <m:t>=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K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G</m:t>
              </m:r>
              <m:r>
                <m:rPr>
                  <m:sty m:val="p"/>
                </m:rPr>
                <w:rPr>
                  <w:color w:val="auto"/>
                </w:rPr>
                <m:t>,</m:t>
              </m:r>
              <m:r>
                <m:rPr/>
                <w:rPr>
                  <w:color w:val="auto"/>
                </w:rPr>
                <m:t>i</m:t>
              </m:r>
              <m:ctrlPr>
                <w:rPr>
                  <w:color w:val="auto"/>
                </w:rPr>
              </m:ctrlPr>
            </m:sub>
          </m:sSub>
          <m:d>
            <m:dPr>
              <m:sepChr m:val=""/>
              <m:ctrlPr>
                <w:rPr>
                  <w:color w:val="auto"/>
                </w:rPr>
              </m:ctrlPr>
            </m:dPr>
            <m:e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/>
                    <w:rPr>
                      <w:color w:val="auto"/>
                    </w:rPr>
                    <m:t>p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i</m:t>
                  </m:r>
                  <m:ctrlPr>
                    <w:rPr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color w:val="auto"/>
                </w:rPr>
                <m:t>−</m:t>
              </m:r>
              <m:sSubSup>
                <m:sSubSupPr>
                  <m:ctrlPr>
                    <w:rPr>
                      <w:color w:val="auto"/>
                    </w:rPr>
                  </m:ctrlPr>
                </m:sSubSupPr>
                <m:e>
                  <m:r>
                    <m:rPr/>
                    <w:rPr>
                      <w:color w:val="auto"/>
                    </w:rPr>
                    <m:t>p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i</m:t>
                  </m:r>
                  <m:ctrlPr>
                    <w:rPr>
                      <w:color w:val="auto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color w:val="auto"/>
                    </w:rPr>
                    <m:t>∗</m:t>
                  </m:r>
                  <m:ctrlPr>
                    <w:rPr>
                      <w:color w:val="auto"/>
                    </w:rPr>
                  </m:ctrlPr>
                </m:sup>
              </m:sSubSup>
              <m:ctrlPr>
                <w:rPr>
                  <w:color w:val="auto"/>
                </w:rPr>
              </m:ctrlPr>
            </m:e>
          </m:d>
        </m:oMath>
      </m:oMathPara>
    </w:p>
    <w:p w14:paraId="7586986B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其中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L</m:t>
            </m:r>
            <m:r>
              <m:rPr>
                <m:sty m:val="p"/>
              </m:rPr>
              <w:rPr>
                <w:color w:val="auto"/>
              </w:rPr>
              <m:t>,</m:t>
            </m:r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为液膜传质系数，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G</m:t>
            </m:r>
            <m:r>
              <m:rPr>
                <m:sty m:val="p"/>
              </m:rPr>
              <w:rPr>
                <w:color w:val="auto"/>
              </w:rPr>
              <m:t>,</m:t>
            </m:r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为气膜传质系数，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/>
              <w:rPr>
                <w:color w:val="auto"/>
              </w:rPr>
              <m:t>c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∗</m:t>
            </m:r>
            <m:ctrlPr>
              <w:rPr>
                <w:color w:val="auto"/>
              </w:rPr>
            </m:ctrlPr>
          </m:sup>
        </m:sSubSup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和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/>
              <w:rPr>
                <w:color w:val="auto"/>
              </w:rPr>
              <m:t>p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i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∗</m:t>
            </m:r>
            <m:ctrlPr>
              <w:rPr>
                <w:color w:val="auto"/>
              </w:rPr>
            </m:ctrlPr>
          </m:sup>
        </m:sSubSup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为界面平衡浓度和分压。对于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H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大的物种（如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），液膜阻力可忽略；对于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H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小的物种（如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NO），气膜和液膜阻力均需考虑。</w:t>
      </w:r>
    </w:p>
    <w:bookmarkEnd w:id="7"/>
    <w:p w14:paraId="7FFDAD26">
      <w:pPr>
        <w:pStyle w:val="5"/>
        <w:spacing w:before="0" w:after="0" w:line="240" w:lineRule="auto"/>
        <w:jc w:val="left"/>
        <w:rPr>
          <w:color w:val="auto"/>
        </w:rPr>
      </w:pPr>
      <w:bookmarkStart w:id="8" w:name="液相关键化学反应网络"/>
      <w:r>
        <w:rPr>
          <w:rFonts w:ascii="Arial" w:hAnsi="Arial" w:eastAsia="黑体" w:cs="Arial"/>
          <w:color w:val="auto"/>
          <w:sz w:val="21"/>
        </w:rPr>
        <w:t>2.2　液相关键化学反应网络</w:t>
      </w:r>
    </w:p>
    <w:p w14:paraId="60E5C1EE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进入液相后，RONS发生复杂的级联反应。以下为最核心的反应路径：</w:t>
      </w:r>
    </w:p>
    <w:p w14:paraId="44020B7F">
      <w:pPr>
        <w:pStyle w:val="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（A）过氧化氢的生成路径：</w:t>
      </w:r>
    </w:p>
    <w:p w14:paraId="528C0510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color w:val="auto"/>
                </w:rPr>
              </m:ctrlPr>
            </m:mPr>
            <m:m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OH</m:t>
                </m:r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OH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r>
                  <m:rPr/>
                  <w:rPr>
                    <w:color w:val="auto"/>
                  </w:rPr>
                  <m:t>k</m:t>
                </m:r>
                <m:r>
                  <m:rPr>
                    <m:sty m:val="p"/>
                  </m:rPr>
                  <w:rPr>
                    <w:color w:val="auto"/>
                  </w:rPr>
                  <m:t>=</m:t>
                </m:r>
                <m:r>
                  <m:rPr/>
                  <w:rPr>
                    <w:color w:val="auto"/>
                  </w:rPr>
                  <m:t>5.5</m:t>
                </m:r>
                <m:r>
                  <m:rPr>
                    <m:sty m:val="p"/>
                  </m:rPr>
                  <w:rPr>
                    <w:color w:val="auto"/>
                  </w:rPr>
                  <m:t>×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10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/>
                      <w:rPr>
                        <w:color w:val="auto"/>
                      </w:rPr>
                      <m:t>9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 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M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r>
                      <m:rPr/>
                      <w:rPr>
                        <w:color w:val="auto"/>
                      </w:rPr>
                      <m:t>1</m:t>
                    </m:r>
                    <m:ctrlPr>
                      <w:rPr>
                        <w:color w:val="auto"/>
                      </w:rPr>
                    </m:ctrlPr>
                  </m:sup>
                </m:sSup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s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r>
                      <m:rPr/>
                      <w:rPr>
                        <w:color w:val="auto"/>
                      </w:rPr>
                      <m:t>1</m:t>
                    </m:r>
                    <m:ctrlPr>
                      <w:rPr>
                        <w:color w:val="auto"/>
                      </w:rPr>
                    </m:ctrlPr>
                  </m:sup>
                </m:sSup>
                <m:ctrlPr>
                  <w:rPr>
                    <w:color w:val="auto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3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O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r>
                  <m:rPr/>
                  <w:rPr>
                    <w:color w:val="auto"/>
                  </w:rPr>
                  <m:t>k</m:t>
                </m:r>
                <m:r>
                  <m:rPr>
                    <m:sty m:val="p"/>
                  </m:rPr>
                  <w:rPr>
                    <w:color w:val="auto"/>
                  </w:rPr>
                  <m:t>=</m:t>
                </m:r>
                <m:r>
                  <m:rPr/>
                  <w:rPr>
                    <w:color w:val="auto"/>
                  </w:rPr>
                  <m:t>1.0</m:t>
                </m:r>
                <m:r>
                  <m:rPr>
                    <m:sty m:val="p"/>
                  </m:rPr>
                  <w:rPr>
                    <w:color w:val="auto"/>
                  </w:rPr>
                  <m:t>×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10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r>
                      <m:rPr/>
                      <w:rPr>
                        <w:color w:val="auto"/>
                      </w:rPr>
                      <m:t>4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 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s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r>
                      <m:rPr/>
                      <w:rPr>
                        <w:color w:val="auto"/>
                      </w:rPr>
                      <m:t>1</m:t>
                    </m:r>
                    <m:ctrlPr>
                      <w:rPr>
                        <w:color w:val="auto"/>
                      </w:rPr>
                    </m:ctrlPr>
                  </m:sup>
                </m:sSup>
                <m:ctrlPr>
                  <w:rPr>
                    <w:color w:val="auto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r>
                  <m:rPr/>
                  <w:rPr>
                    <w:color w:val="auto"/>
                  </w:rPr>
                  <m:t>k</m:t>
                </m:r>
                <m:r>
                  <m:rPr>
                    <m:sty m:val="p"/>
                  </m:rPr>
                  <w:rPr>
                    <w:color w:val="auto"/>
                  </w:rPr>
                  <m:t>=</m:t>
                </m:r>
                <m:r>
                  <m:rPr/>
                  <w:rPr>
                    <w:color w:val="auto"/>
                  </w:rPr>
                  <m:t>8.3</m:t>
                </m:r>
                <m:r>
                  <m:rPr>
                    <m:sty m:val="p"/>
                  </m:rPr>
                  <w:rPr>
                    <w:color w:val="auto"/>
                  </w:rPr>
                  <m:t>×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10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/>
                      <w:rPr>
                        <w:color w:val="auto"/>
                      </w:rPr>
                      <m:t>5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 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M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r>
                      <m:rPr/>
                      <w:rPr>
                        <w:color w:val="auto"/>
                      </w:rPr>
                      <m:t>1</m:t>
                    </m:r>
                    <m:ctrlPr>
                      <w:rPr>
                        <w:color w:val="auto"/>
                      </w:rPr>
                    </m:ctrlPr>
                  </m:sup>
                </m:sSup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s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r>
                      <m:rPr/>
                      <w:rPr>
                        <w:color w:val="auto"/>
                      </w:rPr>
                      <m:t>1</m:t>
                    </m:r>
                    <m:ctrlPr>
                      <w:rPr>
                        <w:color w:val="auto"/>
                      </w:rPr>
                    </m:ctrlPr>
                  </m:sup>
                </m:sSup>
                <m:ctrlPr>
                  <w:rPr>
                    <w:color w:val="auto"/>
                  </w:rPr>
                </m:ctrlPr>
              </m:e>
            </m:mr>
          </m:m>
        </m:oMath>
      </m:oMathPara>
    </w:p>
    <w:p w14:paraId="523D9D4A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其中OH自由基的二聚反应是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最主要的生成路径，其极高的反应速率常数表明只要液相中有足够的OH浓度，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即可快速积累。</w:t>
      </w:r>
    </w:p>
    <w:p w14:paraId="669AA23B">
      <w:pPr>
        <w:pStyle w:val="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（B）氮物种的转化路径：</w:t>
      </w:r>
    </w:p>
    <w:p w14:paraId="32C21585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color w:val="auto"/>
                </w:rPr>
              </m:ctrlPr>
            </m:mPr>
            <m:mr>
              <m:e>
                <m:r>
                  <m:rPr/>
                  <w:rPr>
                    <w:color w:val="auto"/>
                  </w:rPr>
                  <m:t>2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O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3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歧化反应</m:t>
                    </m:r>
                    <m:ctrlPr>
                      <w:rPr>
                        <w:color w:val="auto"/>
                      </w:rPr>
                    </m:ctrlPr>
                  </m:e>
                </m:d>
                <m:ctrlPr>
                  <w:rPr>
                    <w:color w:val="auto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OH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3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r>
                  <m:rPr/>
                  <w:rPr>
                    <w:color w:val="auto"/>
                  </w:rPr>
                  <m:t>k</m:t>
                </m:r>
                <m:r>
                  <m:rPr>
                    <m:sty m:val="p"/>
                  </m:rPr>
                  <w:rPr>
                    <w:color w:val="auto"/>
                  </w:rPr>
                  <m:t>=</m:t>
                </m:r>
                <m:r>
                  <m:rPr/>
                  <w:rPr>
                    <w:color w:val="auto"/>
                  </w:rPr>
                  <m:t>1.0</m:t>
                </m:r>
                <m:r>
                  <m:rPr>
                    <m:sty m:val="p"/>
                  </m:rPr>
                  <w:rPr>
                    <w:color w:val="auto"/>
                  </w:rPr>
                  <m:t>×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10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/>
                      <w:rPr>
                        <w:color w:val="auto"/>
                      </w:rPr>
                      <m:t>10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 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M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r>
                      <m:rPr/>
                      <w:rPr>
                        <w:color w:val="auto"/>
                      </w:rPr>
                      <m:t>1</m:t>
                    </m:r>
                    <m:ctrlPr>
                      <w:rPr>
                        <w:color w:val="auto"/>
                      </w:rPr>
                    </m:ctrlPr>
                  </m:sup>
                </m:sSup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s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r>
                      <m:rPr/>
                      <w:rPr>
                        <w:color w:val="auto"/>
                      </w:rPr>
                      <m:t>1</m:t>
                    </m:r>
                    <m:ctrlPr>
                      <w:rPr>
                        <w:color w:val="auto"/>
                      </w:rPr>
                    </m:ctrlPr>
                  </m:sup>
                </m:sSup>
                <m:ctrlPr>
                  <w:rPr>
                    <w:color w:val="auto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NO</m:t>
                </m:r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OH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r>
                  <m:rPr/>
                  <w:rPr>
                    <w:color w:val="auto"/>
                  </w:rPr>
                  <m:t>k</m:t>
                </m:r>
                <m:r>
                  <m:rPr>
                    <m:sty m:val="p"/>
                  </m:rPr>
                  <w:rPr>
                    <w:color w:val="auto"/>
                  </w:rPr>
                  <m:t>=</m:t>
                </m:r>
                <m:r>
                  <m:rPr/>
                  <w:rPr>
                    <w:color w:val="auto"/>
                  </w:rPr>
                  <m:t>1.0</m:t>
                </m:r>
                <m:r>
                  <m:rPr>
                    <m:sty m:val="p"/>
                  </m:rPr>
                  <w:rPr>
                    <w:color w:val="auto"/>
                  </w:rPr>
                  <m:t>×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color w:val="auto"/>
                      </w:rPr>
                      <m:t>10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/>
                      <w:rPr>
                        <w:color w:val="auto"/>
                      </w:rPr>
                      <m:t>10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 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M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r>
                      <m:rPr/>
                      <w:rPr>
                        <w:color w:val="auto"/>
                      </w:rPr>
                      <m:t>1</m:t>
                    </m:r>
                    <m:ctrlPr>
                      <w:rPr>
                        <w:color w:val="auto"/>
                      </w:rPr>
                    </m:ctrlPr>
                  </m:sup>
                </m:sSup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s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r>
                      <m:rPr/>
                      <w:rPr>
                        <w:color w:val="auto"/>
                      </w:rPr>
                      <m:t>1</m:t>
                    </m:r>
                    <m:ctrlPr>
                      <w:rPr>
                        <w:color w:val="auto"/>
                      </w:rPr>
                    </m:ctrlPr>
                  </m:sup>
                </m:sSup>
                <m:ctrlPr>
                  <w:rPr>
                    <w:color w:val="auto"/>
                  </w:rPr>
                </m:ctrlPr>
              </m:e>
            </m:mr>
          </m:m>
        </m:oMath>
      </m:oMathPara>
    </w:p>
    <w:p w14:paraId="371CFC08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亚硝酸（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，p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a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=</m:t>
        </m:r>
        <m:r>
          <m:rPr/>
          <w:rPr>
            <w:color w:val="auto"/>
          </w:rPr>
          <m:t>3.3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）和硝酸（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，p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a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=−</m:t>
        </m:r>
        <m:r>
          <m:rPr/>
          <w:rPr>
            <w:color w:val="auto"/>
          </w:rPr>
          <m:t>1.4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）在溶液中电离为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和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</m:oMath>
      <w:r>
        <w:rPr>
          <w:rFonts w:hint="eastAsia" w:ascii="Times New Roman" w:hAnsi="Times New Roman" w:eastAsia="宋体" w:cs="Times New Roman"/>
          <w:color w:val="auto"/>
          <w:sz w:val="21"/>
        </w:rPr>
        <w:t>，同时释放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+</m:t>
            </m:r>
            <m:ctrlPr>
              <w:rPr>
                <w:color w:val="auto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color w:val="auto"/>
          <w:sz w:val="21"/>
        </w:rPr>
        <w:t>，导致PAW呈现酸性（pH通常在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2</m:t>
        </m:r>
        <m:r>
          <m:rPr>
            <m:nor/>
            <m:sty m:val="p"/>
          </m:rPr>
          <w:rPr>
            <w:b w:val="0"/>
            <w:i w:val="0"/>
            <w:color w:val="auto"/>
          </w:rPr>
          <m:t>–</m:t>
        </m:r>
        <m:r>
          <m:rPr/>
          <w:rPr>
            <w:color w:val="auto"/>
          </w:rPr>
          <m:t>4</m:t>
        </m:r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范围）。</w:t>
      </w:r>
    </w:p>
    <w:p w14:paraId="7DEDFD8C">
      <w:pPr>
        <w:pStyle w:val="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（C）过氧亚硝酸盐的形成与分解——RONS耦合的关键节点：</w:t>
      </w:r>
    </w:p>
    <w:p w14:paraId="30150680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color w:val="auto"/>
                </w:rPr>
              </m:ctrlPr>
            </m:mPr>
            <m:mr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ONOOH</m:t>
                </m:r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O</m:t>
                </m:r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pH &lt; 5</m:t>
                    </m:r>
                    <m:ctrlPr>
                      <w:rPr>
                        <w:color w:val="auto"/>
                      </w:rPr>
                    </m:ctrlPr>
                  </m:e>
                </m:d>
                <m:ctrlPr>
                  <w:rPr>
                    <w:color w:val="auto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ONOOH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sSubSup>
                  <m:sSubSupPr>
                    <m:ctrlPr>
                      <w:rPr>
                        <w:color w:val="auto"/>
                      </w:rPr>
                    </m:ctrlPr>
                  </m:sSub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3</m:t>
                    </m:r>
                    <m:ctrlPr>
                      <w:rPr>
                        <w:color w:val="auto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+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异构化</m:t>
                    </m:r>
                    <m:ctrlPr>
                      <w:rPr>
                        <w:color w:val="auto"/>
                      </w:rPr>
                    </m:ctrlPr>
                  </m:e>
                </m:d>
                <m:ctrlPr>
                  <w:rPr>
                    <w:color w:val="auto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ONOOH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→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r>
                  <m:rPr>
                    <m:nor/>
                    <m:sty m:val="p"/>
                  </m:rPr>
                  <w:rPr>
                    <w:color w:val="auto"/>
                  </w:rPr>
                  <m:t>OH</m:t>
                </m:r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d>
                  <m:dPr>
                    <m:sepChr m:val=""/>
                    <m:ctrlPr>
                      <w:rPr>
                        <w:color w:val="auto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均裂，产生活性自由基</m:t>
                    </m:r>
                    <m:ctrlPr>
                      <w:rPr>
                        <w:color w:val="auto"/>
                      </w:rPr>
                    </m:ctrlPr>
                  </m:e>
                </m:d>
                <m:ctrlPr>
                  <w:rPr>
                    <w:color w:val="auto"/>
                  </w:rPr>
                </m:ctrlPr>
              </m:e>
            </m:mr>
          </m:m>
        </m:oMath>
      </m:oMathPara>
    </w:p>
    <w:p w14:paraId="39D68D2E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过氧亚硝酸（ONOOH，p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a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=</m:t>
        </m:r>
        <m:r>
          <m:rPr/>
          <w:rPr>
            <w:color w:val="auto"/>
          </w:rPr>
          <m:t>6.8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）及其共轭碱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ONOO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​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p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是PAW化学中的”枢纽分子”。它由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和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的酸催化反应生成，又能在生理pH条件下均裂产生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和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>
            <m:nor/>
            <m:sty m:val="p"/>
          </m:rPr>
          <w:rPr>
            <w:b w:val="0"/>
            <w:i w:val="0"/>
            <w:color w:val="auto"/>
          </w:rPr>
          <m:t>OH</m:t>
        </m:r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这两种高活性自由基，是连接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ROS（活性氧）和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RNS（活性氮）两条反应链的关键桥梁。</w:t>
      </w:r>
    </w:p>
    <w:bookmarkEnd w:id="8"/>
    <w:p w14:paraId="0853665C">
      <w:pPr>
        <w:pStyle w:val="5"/>
        <w:spacing w:before="0" w:after="0" w:line="240" w:lineRule="auto"/>
        <w:jc w:val="left"/>
        <w:rPr>
          <w:color w:val="auto"/>
        </w:rPr>
      </w:pPr>
      <w:bookmarkStart w:id="9" w:name="ph对液相化学的调控"/>
      <w:r>
        <w:rPr>
          <w:rFonts w:ascii="Arial" w:hAnsi="Arial" w:eastAsia="黑体" w:cs="Arial"/>
          <w:color w:val="auto"/>
          <w:sz w:val="21"/>
        </w:rPr>
        <w:t>2.3　pH对液相化学的调控</w:t>
      </w:r>
    </w:p>
    <w:p w14:paraId="263B2E0E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PAW的液相反应化学强烈依赖于pH。pH不仅通过酸碱平衡影响各物种的存在形态：</w:t>
      </w:r>
    </w:p>
    <w:p w14:paraId="033488D1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color w:val="auto"/>
                </w:rPr>
              </m:ctrlPr>
            </m:mPr>
            <m:mr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⇌</m:t>
                </m:r>
                <m:sSubSup>
                  <m:sSubSupPr>
                    <m:ctrlPr>
                      <w:rPr>
                        <w:color w:val="auto"/>
                      </w:rPr>
                    </m:ctrlPr>
                  </m:sSub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NO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+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p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/>
                      <w:rPr>
                        <w:color w:val="auto"/>
                      </w:rPr>
                      <m:t>K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a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=</m:t>
                </m:r>
                <m:r>
                  <m:rPr/>
                  <w:rPr>
                    <w:color w:val="auto"/>
                  </w:rPr>
                  <m:t>3.3</m:t>
                </m:r>
                <m:ctrlPr>
                  <w:rPr>
                    <w:color w:val="auto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ONOOH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⇌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ONOO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+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p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/>
                      <w:rPr>
                        <w:color w:val="auto"/>
                      </w:rPr>
                      <m:t>K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a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=</m:t>
                </m:r>
                <m:r>
                  <m:rPr/>
                  <w:rPr>
                    <w:color w:val="auto"/>
                  </w:rPr>
                  <m:t>6.8</m:t>
                </m:r>
                <m:ctrlPr>
                  <w:rPr>
                    <w:color w:val="auto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</m:sSub>
                <m:ctrlPr>
                  <w:rPr>
                    <w:color w:val="auto"/>
                  </w:rPr>
                </m:ctrlPr>
              </m:e>
              <m:e>
                <m:r>
                  <m:rPr>
                    <m:sty m:val="p"/>
                  </m:rPr>
                  <w:rPr>
                    <w:color w:val="auto"/>
                  </w:rPr>
                  <m:t>⇌</m:t>
                </m:r>
                <m:sSubSup>
                  <m:sSubSupPr>
                    <m:ctrlPr>
                      <w:rPr>
                        <w:color w:val="auto"/>
                      </w:rPr>
                    </m:ctrlPr>
                  </m:sSub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HO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2</m:t>
                    </m:r>
                    <m:ctrlPr>
                      <w:rPr>
                        <w:color w:val="auto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−</m:t>
                    </m:r>
                    <m:ctrlPr>
                      <w:rPr>
                        <w:color w:val="auto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color w:val="auto"/>
                  </w:rPr>
                  <m:t>+</m:t>
                </m:r>
                <m:sSup>
                  <m:sSupPr>
                    <m:ctrlPr>
                      <w:rPr>
                        <w:color w:val="auto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color w:val="auto"/>
                      </w:rPr>
                      <m:t>H</m:t>
                    </m:r>
                    <m:ctrlPr>
                      <w:rPr>
                        <w:color w:val="auto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auto"/>
                      </w:rPr>
                      <m:t>+</m:t>
                    </m:r>
                    <m:ctrlPr>
                      <w:rPr>
                        <w:color w:val="auto"/>
                      </w:rPr>
                    </m:ctrlPr>
                  </m:sup>
                </m:sSup>
                <m:r>
                  <m:rPr/>
                  <w:rPr>
                    <w:color w:val="auto"/>
                  </w:rPr>
                  <m:t> </m:t>
                </m:r>
                <m:ctrlPr>
                  <w:rPr>
                    <w:color w:val="auto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p</m:t>
                </m:r>
                <m:sSub>
                  <m:sSubPr>
                    <m:ctrlPr>
                      <w:rPr>
                        <w:color w:val="auto"/>
                      </w:rPr>
                    </m:ctrlPr>
                  </m:sSubPr>
                  <m:e>
                    <m:r>
                      <m:rPr/>
                      <w:rPr>
                        <w:color w:val="auto"/>
                      </w:rPr>
                      <m:t>K</m:t>
                    </m:r>
                    <m:ctrlPr>
                      <w:rPr>
                        <w:color w:val="auto"/>
                      </w:rPr>
                    </m:ctrlPr>
                  </m:e>
                  <m:sub>
                    <m:r>
                      <m:rPr/>
                      <w:rPr>
                        <w:color w:val="auto"/>
                      </w:rPr>
                      <m:t>a</m:t>
                    </m:r>
                    <m:ctrlPr>
                      <w:rPr>
                        <w:color w:val="auto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auto"/>
                  </w:rPr>
                  <m:t>=</m:t>
                </m:r>
                <m:r>
                  <m:rPr/>
                  <w:rPr>
                    <w:color w:val="auto"/>
                  </w:rPr>
                  <m:t>11.6</m:t>
                </m:r>
                <m:ctrlPr>
                  <w:rPr>
                    <w:color w:val="auto"/>
                  </w:rPr>
                </m:ctrlPr>
              </m:e>
            </m:mr>
          </m:m>
        </m:oMath>
      </m:oMathPara>
    </w:p>
    <w:p w14:paraId="765F586F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还通过影响反应通道的速率决定了活性物种的主导类型。在低pH条件（pH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>
            <m:sty m:val="p"/>
          </m:rPr>
          <w:rPr>
            <w:color w:val="auto"/>
          </w:rPr>
          <m:t>∼</m:t>
        </m:r>
        <m:r>
          <m:rPr/>
          <w:rPr>
            <w:color w:val="auto"/>
          </w:rPr>
          <m:t>2</m:t>
        </m:r>
        <m:r>
          <m:rPr>
            <m:nor/>
            <m:sty m:val="p"/>
          </m:rPr>
          <w:rPr>
            <w:b w:val="0"/>
            <w:i w:val="0"/>
            <w:color w:val="auto"/>
          </w:rPr>
          <m:t>–</m:t>
        </m:r>
        <m:r>
          <m:rPr/>
          <w:rPr>
            <w:color w:val="auto"/>
          </w:rPr>
          <m:t>3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）下，ONOOH的形成被显著促进，体系中以RNS效应为主；而在近中性条件（pH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>
            <m:sty m:val="p"/>
          </m:rPr>
          <w:rPr>
            <w:color w:val="auto"/>
          </w:rPr>
          <m:t>∼</m:t>
        </m:r>
        <m:r>
          <m:rPr/>
          <w:rPr>
            <w:color w:val="auto"/>
          </w:rPr>
          <m:t>6</m:t>
        </m:r>
        <m:r>
          <m:rPr>
            <m:nor/>
            <m:sty m:val="p"/>
          </m:rPr>
          <w:rPr>
            <w:b w:val="0"/>
            <w:i w:val="0"/>
            <w:color w:val="auto"/>
          </w:rPr>
          <m:t>–</m:t>
        </m:r>
        <m:r>
          <m:rPr/>
          <w:rPr>
            <w:color w:val="auto"/>
          </w:rPr>
          <m:t>7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）下，ONOO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​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p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相对稳定，ROS路径贡献更大。这一pH敏感性是PAW在不同应用场景中表现差异的重要原因。</w:t>
      </w:r>
    </w:p>
    <w:bookmarkEnd w:id="6"/>
    <w:bookmarkEnd w:id="9"/>
    <w:p w14:paraId="5B3EE267">
      <w:pPr>
        <w:pStyle w:val="4"/>
        <w:spacing w:before="160" w:after="160" w:line="240" w:lineRule="auto"/>
        <w:jc w:val="left"/>
        <w:rPr>
          <w:color w:val="auto"/>
        </w:rPr>
      </w:pPr>
      <w:bookmarkStart w:id="10" w:name="三制备技术"/>
      <w:r>
        <w:rPr>
          <w:rFonts w:ascii="Arial" w:hAnsi="Arial" w:eastAsia="黑体" w:cs="Arial"/>
          <w:color w:val="auto"/>
          <w:sz w:val="24"/>
        </w:rPr>
        <w:t>3　制备技术</w:t>
      </w:r>
    </w:p>
    <w:p w14:paraId="41BCEA63">
      <w:pPr>
        <w:pStyle w:val="5"/>
        <w:spacing w:before="0" w:after="0" w:line="240" w:lineRule="auto"/>
        <w:jc w:val="left"/>
        <w:rPr>
          <w:color w:val="auto"/>
        </w:rPr>
      </w:pPr>
      <w:bookmarkStart w:id="11" w:name="等离子体射流法"/>
      <w:r>
        <w:rPr>
          <w:rFonts w:ascii="Arial" w:hAnsi="Arial" w:eastAsia="黑体" w:cs="Arial"/>
          <w:color w:val="auto"/>
          <w:sz w:val="21"/>
        </w:rPr>
        <w:t>3.1　等离子体射流法</w:t>
      </w:r>
    </w:p>
    <w:p w14:paraId="0354766D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结构原理：</w:t>
      </w:r>
      <w:r>
        <w:rPr>
          <w:rFonts w:hint="eastAsia" w:ascii="Times New Roman" w:hAnsi="Times New Roman" w:eastAsia="宋体" w:cs="Times New Roman"/>
          <w:color w:val="auto"/>
          <w:sz w:val="21"/>
        </w:rPr>
        <w:t>工作气体（Ar、He或其与空气的混合气）通过管状电极产生等离子体，形成等离子体射流（Plasma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Jet），喷射到液体表面。射流长度可从数毫米到数厘米，功率通常在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1</m:t>
        </m:r>
        <m:r>
          <m:rPr>
            <m:nor/>
            <m:sty m:val="p"/>
          </m:rPr>
          <w:rPr>
            <w:b w:val="0"/>
            <w:i w:val="0"/>
            <w:color w:val="auto"/>
          </w:rPr>
          <m:t>–</m:t>
        </m:r>
        <m:r>
          <m:rPr/>
          <w:rPr>
            <w:color w:val="auto"/>
          </w:rPr>
          <m:t>50 </m:t>
        </m:r>
        <m:r>
          <m:rPr>
            <m:nor/>
            <m:sty m:val="p"/>
          </m:rPr>
          <w:rPr>
            <w:b w:val="0"/>
            <w:i w:val="0"/>
            <w:color w:val="auto"/>
          </w:rPr>
          <m:t>W</m:t>
        </m:r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范围。</w:t>
      </w:r>
    </w:p>
    <w:p w14:paraId="1F53A570">
      <w:pPr>
        <w:pStyle w:val="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化学特征：由于射流周围空气的卷吸作用，实际放电化学以工作气体+空气混合放电为主。使用Ar或He作为工作气体时，电子温度较高（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/>
              <w:rPr>
                <w:rFonts w:ascii="Cambria Math" w:hAnsi="Cambria Math"/>
                <w:color w:val="auto"/>
              </w:rPr>
              <m:t>T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ascii="Cambria Math" w:hAnsi="Cambria Math"/>
                <w:color w:val="auto"/>
              </w:rPr>
              <m:t>e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  <m:r>
          <m:rPr>
            <m:sty m:val="p"/>
          </m:rPr>
          <w:rPr>
            <w:rFonts w:ascii="Cambria Math" w:hAnsi="Cambria Math"/>
            <w:color w:val="auto"/>
          </w:rPr>
          <m:t>∼</m:t>
        </m:r>
        <m:r>
          <m:rPr/>
          <w:rPr>
            <w:rFonts w:ascii="Cambria Math" w:hAnsi="Cambria Math"/>
            <w:color w:val="auto"/>
          </w:rPr>
          <m:t>2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–</m:t>
        </m:r>
        <m:r>
          <m:rPr/>
          <w:rPr>
            <w:rFonts w:ascii="Cambria Math" w:hAnsi="Cambria Math"/>
            <w:color w:val="auto"/>
          </w:rPr>
          <m:t>5 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eV</m:t>
        </m:r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），有利于产生高密度OH自由基（通过电子与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H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O</m:t>
        </m:r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的碰撞解离）。</w:t>
      </w:r>
    </w:p>
    <w:p w14:paraId="3EEEBD03">
      <w:pPr>
        <w:pStyle w:val="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优势与局限：</w:t>
      </w:r>
      <w:r>
        <w:rPr>
          <w:rFonts w:hint="eastAsia" w:ascii="Times New Roman" w:hAnsi="Times New Roman" w:eastAsia="宋体" w:cs="Times New Roman"/>
          <w:color w:val="auto"/>
          <w:sz w:val="21"/>
        </w:rPr>
        <w:t>结构简单、操作灵活，特别适合实验室机理研究；但单支射流处理面积小，规模化困难。</w:t>
      </w:r>
    </w:p>
    <w:bookmarkEnd w:id="11"/>
    <w:p w14:paraId="2F826CAA">
      <w:pPr>
        <w:pStyle w:val="5"/>
        <w:spacing w:before="0" w:after="0" w:line="240" w:lineRule="auto"/>
        <w:jc w:val="left"/>
        <w:rPr>
          <w:color w:val="auto"/>
        </w:rPr>
      </w:pPr>
      <w:bookmarkStart w:id="12" w:name="介质阻挡放电法dbd"/>
      <w:r>
        <w:rPr>
          <w:rFonts w:ascii="Arial" w:hAnsi="Arial" w:eastAsia="黑体" w:cs="Arial"/>
          <w:color w:val="auto"/>
          <w:sz w:val="21"/>
        </w:rPr>
        <w:t>3.2　介质阻挡放电法（DBD）</w:t>
      </w:r>
    </w:p>
    <w:p w14:paraId="62211B73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结构原理：至少一个电极被介质层（石英、陶瓷、玻璃等）覆盖，在交流或脉冲高压（</w:t>
      </w:r>
      <m:oMath>
        <m:r>
          <m:rPr/>
          <w:rPr>
            <w:rFonts w:ascii="Cambria Math" w:hAnsi="Cambria Math"/>
            <w:color w:val="auto"/>
          </w:rPr>
          <m:t>5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–</m:t>
        </m:r>
        <m:r>
          <m:rPr/>
          <w:rPr>
            <w:rFonts w:ascii="Cambria Math" w:hAnsi="Cambria Math"/>
            <w:color w:val="auto"/>
          </w:rPr>
          <m:t>50 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kV</m:t>
        </m:r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，频率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r>
          <m:rPr/>
          <w:rPr>
            <w:rFonts w:ascii="Cambria Math" w:hAnsi="Cambria Math"/>
            <w:color w:val="auto"/>
          </w:rPr>
          <m:t>50 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Hz–</m:t>
        </m:r>
        <m:r>
          <m:rPr/>
          <w:rPr>
            <w:rFonts w:ascii="Cambria Math" w:hAnsi="Cambria Math"/>
            <w:color w:val="auto"/>
          </w:rPr>
          <m:t>100 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kHz</m:t>
        </m:r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）驱动下产生均匀或丝状放电。放电间隙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r>
          <m:rPr/>
          <w:rPr>
            <w:rFonts w:ascii="Cambria Math" w:hAnsi="Cambria Math"/>
            <w:color w:val="auto"/>
          </w:rPr>
          <m:t>0.1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–</m:t>
        </m:r>
        <m:r>
          <m:rPr/>
          <w:rPr>
            <w:rFonts w:ascii="Cambria Math" w:hAnsi="Cambria Math"/>
            <w:color w:val="auto"/>
          </w:rPr>
          <m:t>10 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mm</m:t>
        </m:r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>。</w:t>
      </w:r>
    </w:p>
    <w:p w14:paraId="46FC41E9">
      <w:pPr>
        <w:pStyle w:val="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放电物理特征：介质层的存在限制了单次放电的电流增长，避免了电弧转变。能量沉积由每周期转移的电荷量决定：</w:t>
      </w:r>
    </w:p>
    <w:p w14:paraId="35CD8153">
      <w:pPr>
        <w:pStyle w:val="3"/>
        <w:spacing w:before="60" w:after="60" w:line="240" w:lineRule="auto"/>
        <w:jc w:val="center"/>
        <w:rPr>
          <w:b w:val="0"/>
          <w:bCs w:val="0"/>
          <w:color w:val="aut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sSubPr>
            <m:e>
              <m:r>
                <m:rPr/>
                <w:rPr>
                  <w:rFonts w:ascii="Cambria Math" w:hAnsi="Cambria Math"/>
                  <w:color w:val="auto"/>
                </w:rPr>
                <m:t>E</m:t>
              </m:r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bCs w:val="0"/>
                  <w:i w:val="0"/>
                  <w:color w:val="auto"/>
                </w:rPr>
                <m:t>pulse</m:t>
              </m:r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color w:val="auto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color w:val="auto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auto"/>
                    </w:rPr>
                    <m:t>t</m:t>
                  </m:r>
                  <m:ctrlPr>
                    <w:rPr>
                      <w:rFonts w:ascii="Cambria Math" w:hAnsi="Cambria Math"/>
                      <w:b w:val="0"/>
                      <w:bCs w:val="0"/>
                      <w:color w:val="auto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auto"/>
                    </w:rPr>
                    <m:t>1</m:t>
                  </m:r>
                  <m:ctrlPr>
                    <w:rPr>
                      <w:rFonts w:ascii="Cambria Math" w:hAnsi="Cambria Math"/>
                      <w:b w:val="0"/>
                      <w:bCs w:val="0"/>
                      <w:color w:val="auto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color w:val="auto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auto"/>
                    </w:rPr>
                    <m:t>t</m:t>
                  </m:r>
                  <m:ctrlPr>
                    <w:rPr>
                      <w:rFonts w:ascii="Cambria Math" w:hAnsi="Cambria Math"/>
                      <w:b w:val="0"/>
                      <w:bCs w:val="0"/>
                      <w:color w:val="auto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auto"/>
                    </w:rPr>
                    <m:t>2</m:t>
                  </m:r>
                  <m:ctrlPr>
                    <w:rPr>
                      <w:rFonts w:ascii="Cambria Math" w:hAnsi="Cambria Math"/>
                      <w:b w:val="0"/>
                      <w:bCs w:val="0"/>
                      <w:color w:val="auto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sup>
            <m:e>
              <m:r>
                <m:rPr/>
                <w:rPr>
                  <w:rFonts w:ascii="Cambria Math" w:hAnsi="Cambria Math"/>
                  <w:color w:val="auto"/>
                </w:rPr>
                <m:t>V</m:t>
              </m:r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e>
          </m:nary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dPr>
            <m:e>
              <m:r>
                <m:rPr/>
                <w:rPr>
                  <w:rFonts w:ascii="Cambria Math" w:hAnsi="Cambria Math"/>
                  <w:color w:val="auto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e>
          </m:d>
          <m:r>
            <m:rPr/>
            <w:rPr>
              <w:rFonts w:ascii="Cambria Math" w:hAnsi="Cambria Math"/>
              <w:color w:val="auto"/>
            </w:rPr>
            <m:t>I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dPr>
            <m:e>
              <m:r>
                <m:rPr/>
                <w:rPr>
                  <w:rFonts w:ascii="Cambria Math" w:hAnsi="Cambria Math"/>
                  <w:color w:val="auto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  <w:color w:val="auto"/>
                </w:rPr>
              </m:ctrlPr>
            </m:e>
          </m:d>
          <m:r>
            <m:rPr/>
            <w:rPr>
              <w:rFonts w:ascii="Cambria Math" w:hAnsi="Cambria Math"/>
              <w:color w:val="auto"/>
            </w:rPr>
            <m:t> dt</m:t>
          </m:r>
        </m:oMath>
      </m:oMathPara>
    </w:p>
    <w:p w14:paraId="754ACDFB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化学特征：DBD在空气放电中产生丰富的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O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ascii="Cambria Math" w:hAnsi="Cambria Math"/>
                <w:color w:val="auto"/>
              </w:rPr>
              <m:t>3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和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NO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ascii="Cambria Math" w:hAnsi="Cambria Math"/>
                <w:color w:val="auto"/>
              </w:rPr>
              <m:t>x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。由于比表面积大，DBD适合处理大面积液体薄膜或薄液层。这是目前农业PAW应用中最广泛采用的技术路线。</w:t>
      </w:r>
    </w:p>
    <w:bookmarkEnd w:id="12"/>
    <w:p w14:paraId="52488706">
      <w:pPr>
        <w:pStyle w:val="5"/>
        <w:spacing w:before="0" w:after="0" w:line="240" w:lineRule="auto"/>
        <w:jc w:val="left"/>
        <w:rPr>
          <w:color w:val="auto"/>
        </w:rPr>
      </w:pPr>
      <w:bookmarkStart w:id="13" w:name="等离子体-液体直接接触法"/>
      <w:r>
        <w:rPr>
          <w:rFonts w:ascii="Arial" w:hAnsi="Arial" w:eastAsia="黑体" w:cs="Arial"/>
          <w:color w:val="auto"/>
          <w:sz w:val="21"/>
        </w:rPr>
        <w:t>3.3　等离子体-液体直接接触法</w:t>
      </w:r>
    </w:p>
    <w:p w14:paraId="69B974B8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结构原理：放电电极直接浸入水中或液面上方极近处，在液相内部或气液界面产生放电。典型形式包括水中脉冲放电、滑弧放电（Gliding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Arc）等。</w:t>
      </w:r>
    </w:p>
    <w:p w14:paraId="2E3D94F2">
      <w:pPr>
        <w:pStyle w:val="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化学特征：活性物种浓度高，紫外辐射和冲击波效应可协同作用于液体。但由于电极与液体直接接触，存在严重的电极腐蚀和金属离子溶出问题，可能引入重金属污染。</w:t>
      </w:r>
    </w:p>
    <w:bookmarkEnd w:id="13"/>
    <w:p w14:paraId="298C8029">
      <w:pPr>
        <w:pStyle w:val="5"/>
        <w:spacing w:before="0" w:after="0" w:line="240" w:lineRule="auto"/>
        <w:jc w:val="left"/>
        <w:rPr>
          <w:color w:val="auto"/>
        </w:rPr>
      </w:pPr>
      <w:bookmarkStart w:id="14" w:name="新兴制备技术"/>
      <w:r>
        <w:rPr>
          <w:rFonts w:ascii="Arial" w:hAnsi="Arial" w:eastAsia="黑体" w:cs="Arial"/>
          <w:color w:val="auto"/>
          <w:sz w:val="21"/>
        </w:rPr>
        <w:t>3.4　新兴制备技术</w:t>
      </w:r>
    </w:p>
    <w:p w14:paraId="46151144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远程/离位PAW（Remote/Off-site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PAW）：等离子体先处理气体，再将活化气体通入水中，避免电极污染。</w:t>
      </w:r>
    </w:p>
    <w:p w14:paraId="0FBC3ADF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微气泡增强PAW：通过微气泡（直径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auto"/>
          </w:rPr>
          <m:t>&lt;</m:t>
        </m:r>
        <m:r>
          <m:rPr/>
          <w:rPr>
            <w:rFonts w:ascii="Cambria Math" w:hAnsi="Cambria Math"/>
            <w:color w:val="auto"/>
          </w:rPr>
          <m:t>100 μ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m</m:t>
        </m:r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）注入增大气液接触面积。比表面积可达到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pPr>
          <m:e>
            <m:r>
              <m:rPr/>
              <w:rPr>
                <w:rFonts w:ascii="Cambria Math" w:hAnsi="Cambria Math"/>
                <w:color w:val="auto"/>
              </w:rPr>
              <m:t>10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p>
            <m:r>
              <m:rPr/>
              <w:rPr>
                <w:rFonts w:ascii="Cambria Math" w:hAnsi="Cambria Math"/>
                <w:color w:val="auto"/>
              </w:rPr>
              <m:t>4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p>
        </m:sSup>
        <m:r>
          <m:rPr/>
          <w:rPr>
            <w:rFonts w:ascii="Cambria Math" w:hAnsi="Cambria Math"/>
            <w:color w:val="auto"/>
          </w:rPr>
          <m:t> </m:t>
        </m:r>
        <m:sSup>
          <m:sSup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m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p>
            <m:r>
              <m:rPr/>
              <w:rPr>
                <w:rFonts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p>
        </m:sSup>
        <m:r>
          <m:rPr>
            <m:sty m:val="p"/>
          </m:rPr>
          <w:rPr>
            <w:rFonts w:ascii="Cambria Math" w:hAnsi="Cambria Math"/>
            <w:color w:val="auto"/>
          </w:rPr>
          <m:t>/</m:t>
        </m:r>
        <m:sSup>
          <m:sSup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m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p>
            <m:r>
              <m:rPr/>
              <w:rPr>
                <w:rFonts w:ascii="Cambria Math" w:hAnsi="Cambria Math"/>
                <w:color w:val="auto"/>
              </w:rPr>
              <m:t>3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p>
        </m:sSup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量级，大幅提升传质效率。</w:t>
      </w:r>
    </w:p>
    <w:bookmarkEnd w:id="10"/>
    <w:bookmarkEnd w:id="14"/>
    <w:p w14:paraId="0B0BA0EC">
      <w:pPr>
        <w:pStyle w:val="4"/>
        <w:spacing w:before="160" w:after="160" w:line="240" w:lineRule="auto"/>
        <w:jc w:val="left"/>
        <w:rPr>
          <w:color w:val="auto"/>
        </w:rPr>
      </w:pPr>
      <w:bookmarkStart w:id="15" w:name="四研究现状"/>
      <w:r>
        <w:rPr>
          <w:rFonts w:ascii="Arial" w:hAnsi="Arial" w:eastAsia="黑体" w:cs="Arial"/>
          <w:color w:val="auto"/>
          <w:sz w:val="24"/>
        </w:rPr>
        <w:t>4　研究现状</w:t>
      </w:r>
    </w:p>
    <w:p w14:paraId="7916D168">
      <w:pPr>
        <w:pStyle w:val="5"/>
        <w:spacing w:before="0" w:after="0" w:line="240" w:lineRule="auto"/>
        <w:jc w:val="left"/>
        <w:rPr>
          <w:color w:val="auto"/>
        </w:rPr>
      </w:pPr>
      <w:bookmarkStart w:id="16" w:name="农业应用"/>
      <w:r>
        <w:rPr>
          <w:rFonts w:ascii="Arial" w:hAnsi="Arial" w:eastAsia="黑体" w:cs="Arial"/>
          <w:color w:val="auto"/>
          <w:sz w:val="21"/>
        </w:rPr>
        <w:t>4.1　农业应用</w:t>
      </w:r>
    </w:p>
    <w:p w14:paraId="52D41910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PAW中同时含有氮源（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</m:oMath>
      <w:r>
        <w:rPr>
          <w:rFonts w:ascii="Times New Roman" w:hAnsi="Times New Roman" w:eastAsia="宋体" w:cs="Times New Roman"/>
          <w:color w:val="auto"/>
          <w:sz w:val="21"/>
        </w:rPr>
        <w:t>、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</m:oMath>
      <w:r>
        <w:rPr>
          <w:rFonts w:hint="eastAsia" w:ascii="Times New Roman" w:hAnsi="Times New Roman" w:eastAsia="宋体" w:cs="Times New Roman"/>
          <w:color w:val="auto"/>
          <w:sz w:val="21"/>
        </w:rPr>
        <w:t>）和活性氧（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），对植物兼具营养和信号调控双重作用。</w:t>
      </w:r>
    </w:p>
    <w:p w14:paraId="43D9D4E4">
      <w:pPr>
        <w:pStyle w:val="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</w:rPr>
        <w:t>氮营养效应</w:t>
      </w:r>
      <w:r>
        <w:rPr>
          <w:rFonts w:hint="eastAsia" w:ascii="Times New Roman" w:hAnsi="Times New Roman" w:eastAsia="宋体" w:cs="Times New Roman"/>
          <w:color w:val="auto"/>
          <w:sz w:val="21"/>
        </w:rPr>
        <w:t>：植物通过硝酸还原酶（NR）和亚硝酸还原酶（NiR）将PAW中的无机氮同化为氨基酸：</w:t>
      </w:r>
    </w:p>
    <w:p w14:paraId="6A168F79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bSup>
            <m:sSubSupPr>
              <m:ctrlPr>
                <w:rPr>
                  <w:color w:val="auto"/>
                </w:rPr>
              </m:ctrlPr>
            </m:sSubSup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NO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3</m:t>
              </m:r>
              <m:ctrlPr>
                <w:rPr>
                  <w:color w:val="auto"/>
                </w:rPr>
              </m:ctrlPr>
            </m:sub>
            <m:sup>
              <m:r>
                <m:rPr>
                  <m:sty m:val="p"/>
                </m:rPr>
                <w:rPr>
                  <w:color w:val="auto"/>
                </w:rPr>
                <m:t>−</m:t>
              </m:r>
              <m:ctrlPr>
                <w:rPr>
                  <w:color w:val="auto"/>
                </w:rPr>
              </m:ctrlPr>
            </m:sup>
          </m:sSubSup>
          <m:limUpp>
            <m:limUppPr>
              <m:ctrlPr>
                <w:rPr>
                  <w:color w:val="auto"/>
                </w:rPr>
              </m:ctrlPr>
            </m:limUppPr>
            <m:e>
              <m:r>
                <m:rPr>
                  <m:sty m:val="p"/>
                </m:rPr>
                <w:rPr>
                  <w:color w:val="auto"/>
                </w:rPr>
                <m:t>→</m:t>
              </m:r>
              <m:ctrlPr>
                <w:rPr>
                  <w:color w:val="auto"/>
                </w:rPr>
              </m:ctrlPr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NR</m:t>
              </m:r>
              <m:ctrlPr>
                <w:rPr>
                  <w:color w:val="auto"/>
                </w:rPr>
              </m:ctrlPr>
            </m:lim>
          </m:limUpp>
          <m:sSubSup>
            <m:sSubSupPr>
              <m:ctrlPr>
                <w:rPr>
                  <w:color w:val="auto"/>
                </w:rPr>
              </m:ctrlPr>
            </m:sSubSup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NO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2</m:t>
              </m:r>
              <m:ctrlPr>
                <w:rPr>
                  <w:color w:val="auto"/>
                </w:rPr>
              </m:ctrlPr>
            </m:sub>
            <m:sup>
              <m:r>
                <m:rPr>
                  <m:sty m:val="p"/>
                </m:rPr>
                <w:rPr>
                  <w:color w:val="auto"/>
                </w:rPr>
                <m:t>−</m:t>
              </m:r>
              <m:ctrlPr>
                <w:rPr>
                  <w:color w:val="auto"/>
                </w:rPr>
              </m:ctrlPr>
            </m:sup>
          </m:sSubSup>
          <m:limUpp>
            <m:limUppPr>
              <m:ctrlPr>
                <w:rPr>
                  <w:color w:val="auto"/>
                </w:rPr>
              </m:ctrlPr>
            </m:limUppPr>
            <m:e>
              <m:r>
                <m:rPr>
                  <m:sty m:val="p"/>
                </m:rPr>
                <w:rPr>
                  <w:color w:val="auto"/>
                </w:rPr>
                <m:t>→</m:t>
              </m:r>
              <m:ctrlPr>
                <w:rPr>
                  <w:color w:val="auto"/>
                </w:rPr>
              </m:ctrlPr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NiR</m:t>
              </m:r>
              <m:ctrlPr>
                <w:rPr>
                  <w:color w:val="auto"/>
                </w:rPr>
              </m:ctrlPr>
            </m:lim>
          </m:limUpp>
          <m:sSubSup>
            <m:sSubSupPr>
              <m:ctrlPr>
                <w:rPr>
                  <w:color w:val="auto"/>
                </w:rPr>
              </m:ctrlPr>
            </m:sSubSup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NH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4</m:t>
              </m:r>
              <m:ctrlPr>
                <w:rPr>
                  <w:color w:val="auto"/>
                </w:rPr>
              </m:ctrlPr>
            </m:sub>
            <m:sup>
              <m:r>
                <m:rPr>
                  <m:sty m:val="p"/>
                </m:rPr>
                <w:rPr>
                  <w:color w:val="auto"/>
                </w:rPr>
                <m:t>+</m:t>
              </m:r>
              <m:ctrlPr>
                <w:rPr>
                  <w:color w:val="auto"/>
                </w:rPr>
              </m:ctrlPr>
            </m:sup>
          </m:sSubSup>
          <m:r>
            <m:rPr>
              <m:sty m:val="p"/>
            </m:rPr>
            <w:rPr>
              <w:color w:val="auto"/>
            </w:rPr>
            <m:t>→</m:t>
          </m:r>
          <m:r>
            <m:rPr>
              <m:nor/>
              <m:sty m:val="p"/>
            </m:rPr>
            <w:rPr>
              <w:color w:val="auto"/>
            </w:rPr>
            <m:t>氨基酸</m:t>
          </m:r>
        </m:oMath>
      </m:oMathPara>
    </w:p>
    <w:p w14:paraId="5D349500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这使PAW可部分替代传统氮肥。研究表明，PAW处理后的小麦发芽率提高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r>
          <m:rPr/>
          <w:rPr>
            <w:rFonts w:hint="default" w:ascii="Cambria Math" w:hAnsi="Cambria Math"/>
            <w:color w:val="auto"/>
          </w:rPr>
          <m:t>15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–</m:t>
        </m:r>
        <m:r>
          <m:rPr/>
          <w:rPr>
            <w:rFonts w:hint="default" w:ascii="Cambria Math" w:hAnsi="Cambria Math"/>
            <w:color w:val="auto"/>
          </w:rPr>
          <m:t>30</m:t>
        </m:r>
        <m:r>
          <m:rPr>
            <m:sty m:val="p"/>
          </m:rPr>
          <w:rPr>
            <w:rFonts w:ascii="Cambria Math" w:hAnsi="Cambria Math"/>
            <w:color w:val="auto"/>
          </w:rPr>
          <m:t>%</m:t>
        </m:r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，番茄幼苗生物量增加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r>
          <m:rPr/>
          <w:rPr>
            <w:rFonts w:hint="default" w:ascii="Cambria Math" w:hAnsi="Cambria Math"/>
            <w:color w:val="auto"/>
          </w:rPr>
          <m:t>20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–</m:t>
        </m:r>
        <m:r>
          <m:rPr/>
          <w:rPr>
            <w:rFonts w:hint="default" w:ascii="Cambria Math" w:hAnsi="Cambria Math"/>
            <w:color w:val="auto"/>
          </w:rPr>
          <m:t>40</m:t>
        </m:r>
        <m:r>
          <m:rPr>
            <m:sty m:val="p"/>
          </m:rPr>
          <w:rPr>
            <w:rFonts w:ascii="Cambria Math" w:hAnsi="Cambria Math"/>
            <w:color w:val="auto"/>
          </w:rPr>
          <m:t>%</m:t>
        </m:r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，生菜叶片硝酸盐含量提高的同时抗氧化酶活性也得到增强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>。</w:t>
      </w:r>
    </w:p>
    <w:p w14:paraId="10A59AB3">
      <w:pPr>
        <w:pStyle w:val="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ROS信号调控：低浓度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H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O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（</w:t>
      </w:r>
      <m:oMath>
        <m:r>
          <m:rPr>
            <m:sty m:val="p"/>
          </m:rPr>
          <w:rPr>
            <w:rFonts w:ascii="Cambria Math" w:hAnsi="Cambria Math"/>
            <w:color w:val="auto"/>
          </w:rPr>
          <m:t>&lt;</m:t>
        </m:r>
        <m:r>
          <m:rPr/>
          <w:rPr>
            <w:rFonts w:hint="default" w:ascii="Cambria Math" w:hAnsi="Cambria Math"/>
            <w:color w:val="auto"/>
          </w:rPr>
          <m:t>100 μ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M</m:t>
        </m:r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）可作为信号分子激活植物抗氧化防御系统，包括超氧化物歧化酶（SOD）、过氧化氢酶（CAT）和过氧化物酶（POD）的上调表达，增强植物对干旱、盐碱等非生物胁迫的抗逆性。但浓度过高（</w:t>
      </w:r>
      <m:oMath>
        <m:r>
          <m:rPr>
            <m:sty m:val="p"/>
          </m:rPr>
          <w:rPr>
            <w:rFonts w:ascii="Cambria Math" w:hAnsi="Cambria Math"/>
            <w:color w:val="auto"/>
          </w:rPr>
          <m:t>&gt;</m:t>
        </m:r>
        <m:r>
          <m:rPr/>
          <w:rPr>
            <w:rFonts w:hint="default" w:ascii="Cambria Math" w:hAnsi="Cambria Math"/>
            <w:color w:val="auto"/>
          </w:rPr>
          <m:t>1 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mM</m:t>
        </m:r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）会导致氧化损伤，因此PAW的”施用量窗口”是农业应用的关键参数。</w:t>
      </w:r>
    </w:p>
    <w:bookmarkEnd w:id="16"/>
    <w:p w14:paraId="7ACABA52">
      <w:pPr>
        <w:pStyle w:val="5"/>
        <w:spacing w:before="0" w:after="0" w:line="240" w:lineRule="auto"/>
        <w:jc w:val="left"/>
        <w:rPr>
          <w:color w:val="auto"/>
        </w:rPr>
      </w:pPr>
      <w:bookmarkStart w:id="17" w:name="医疗灭菌与生物医学"/>
      <w:r>
        <w:rPr>
          <w:rFonts w:ascii="Arial" w:hAnsi="Arial" w:eastAsia="黑体" w:cs="Arial"/>
          <w:color w:val="auto"/>
          <w:sz w:val="21"/>
        </w:rPr>
        <w:t>4.2　医疗灭菌与生物医学</w:t>
      </w:r>
    </w:p>
    <w:p w14:paraId="6FCC822C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PAW在医疗领域的核心优势是能够进入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直接CAP无法到达的深层组织和不规则结构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>。</w:t>
      </w:r>
    </w:p>
    <w:p w14:paraId="5DEA5DB4">
      <w:pPr>
        <w:pStyle w:val="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灭菌机理：PAW中活性物种通过以下多靶点机制破坏微生物：</w:t>
      </w:r>
    </w:p>
    <w:p w14:paraId="225FB0F7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细胞膜脂质过氧化：OH和ONOO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pPr>
          <m:e>
            <m:r>
              <m:rPr/>
              <w:rPr>
                <w:rFonts w:ascii="Cambria Math" w:hAnsi="Cambria Math"/>
                <w:color w:val="auto"/>
              </w:rPr>
              <m:t>​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color w:val="auto"/>
              </w:rPr>
              <m:t>−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p>
        </m:sSup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攻击膜磷脂的不饱和脂肪酸链，增加膜通透性，导致细胞内容物泄漏；</w:t>
      </w:r>
    </w:p>
    <w:p w14:paraId="0D616FB6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蛋白质氧化损伤：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H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O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和RNS氧化半胱氨酸巯基（-SH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auto"/>
          </w:rPr>
          <m:t>→</m:t>
        </m:r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-SO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/>
              <w:rPr>
                <w:rFonts w:ascii="Cambria Math" w:hAnsi="Cambria Math"/>
                <w:color w:val="auto"/>
              </w:rPr>
              <m:t>​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ascii="Cambria Math" w:hAnsi="Cambria Math"/>
                <w:color w:val="auto"/>
              </w:rPr>
              <m:t>3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H）和甲硫氨酸残基，导致酶失活；</w:t>
      </w:r>
    </w:p>
    <w:p w14:paraId="7B43D07E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DNA链断裂：OH自由基引起DNA糖-磷酸骨架的抽氢反应，造成单链和双链断裂。</w:t>
      </w:r>
    </w:p>
    <w:p w14:paraId="151E65F0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实验证明PAW对大肠杆菌、金黄色葡萄球菌、铜绿假单胞菌及耐药菌株（如MRSA）的杀灭率达到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r>
          <m:rPr/>
          <w:rPr>
            <w:rFonts w:ascii="Cambria Math" w:hAnsi="Cambria Math"/>
            <w:color w:val="auto"/>
          </w:rPr>
          <m:t>99.9</m:t>
        </m:r>
        <m:r>
          <m:rPr>
            <m:sty m:val="p"/>
          </m:rPr>
          <w:rPr>
            <w:rFonts w:ascii="Cambria Math" w:hAnsi="Cambria Math"/>
            <w:color w:val="auto"/>
          </w:rPr>
          <m:t>%</m:t>
        </m:r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以上。由于PAW通过多靶点氧化损伤发挥作用，而非单一的受体-配体结合机制，细菌难以产生耐药性——这是相对于传统抗生素的独特优势。</w:t>
      </w:r>
    </w:p>
    <w:bookmarkEnd w:id="17"/>
    <w:p w14:paraId="2B0410B3">
      <w:pPr>
        <w:pStyle w:val="5"/>
        <w:spacing w:before="0" w:after="0" w:line="240" w:lineRule="auto"/>
        <w:jc w:val="left"/>
        <w:rPr>
          <w:color w:val="auto"/>
        </w:rPr>
      </w:pPr>
      <w:bookmarkStart w:id="18" w:name="环境治理"/>
      <w:r>
        <w:rPr>
          <w:rFonts w:ascii="Arial" w:hAnsi="Arial" w:eastAsia="黑体" w:cs="Arial"/>
          <w:color w:val="auto"/>
          <w:sz w:val="21"/>
        </w:rPr>
        <w:t>4.3　环境治理</w:t>
      </w:r>
    </w:p>
    <w:p w14:paraId="5B458ED9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PAW用于降解水体中的有机污染物，依赖RONS的氧化还原反应破坏污染物分子结构。</w:t>
      </w:r>
    </w:p>
    <w:p w14:paraId="624677BE">
      <w:pPr>
        <w:pStyle w:val="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以染料亚甲基蓝（MB）为例，其降解涉及拟一级反应动力学：</w:t>
      </w:r>
    </w:p>
    <w:p w14:paraId="6B522084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color w:val="auto"/>
            </w:rPr>
            <m:t>ln</m:t>
          </m:r>
          <m:d>
            <m:dPr>
              <m:sepChr m:val=""/>
              <m:ctrlPr>
                <w:rPr>
                  <w:color w:val="auto"/>
                </w:rPr>
              </m:ctrlPr>
            </m:dPr>
            <m:e>
              <m:f>
                <m:fPr>
                  <m:ctrlPr>
                    <w:rPr>
                      <w:color w:val="auto"/>
                    </w:rPr>
                  </m:ctrlPr>
                </m:fPr>
                <m:num>
                  <m:sSub>
                    <m:sSubPr>
                      <m:ctrlPr>
                        <w:rPr>
                          <w:color w:val="auto"/>
                        </w:rPr>
                      </m:ctrlPr>
                    </m:sSubPr>
                    <m:e>
                      <m:d>
                        <m:dPr>
                          <m:begChr m:val="["/>
                          <m:sepChr m:val=""/>
                          <m:endChr m:val="]"/>
                          <m:ctrlPr>
                            <w:rPr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b w:val="0"/>
                              <w:i w:val="0"/>
                              <w:color w:val="auto"/>
                            </w:rPr>
                            <m:t>MB</m:t>
                          </m:r>
                          <m:ctrlPr>
                            <w:rPr>
                              <w:color w:val="auto"/>
                            </w:rPr>
                          </m:ctrlPr>
                        </m:e>
                      </m:d>
                      <m:ctrlPr>
                        <w:rPr>
                          <w:color w:val="auto"/>
                        </w:rPr>
                      </m:ctrlPr>
                    </m:e>
                    <m:sub>
                      <m:r>
                        <m:rPr/>
                        <w:rPr>
                          <w:color w:val="auto"/>
                        </w:rPr>
                        <m:t>t</m:t>
                      </m:r>
                      <m:ctrlPr>
                        <w:rPr>
                          <w:color w:val="auto"/>
                        </w:rPr>
                      </m:ctrlPr>
                    </m:sub>
                  </m:sSub>
                  <m:ctrlPr>
                    <w:rPr>
                      <w:color w:val="auto"/>
                    </w:rPr>
                  </m:ctrlPr>
                </m:num>
                <m:den>
                  <m:sSub>
                    <m:sSubPr>
                      <m:ctrlPr>
                        <w:rPr>
                          <w:color w:val="auto"/>
                        </w:rPr>
                      </m:ctrlPr>
                    </m:sSubPr>
                    <m:e>
                      <m:d>
                        <m:dPr>
                          <m:begChr m:val="["/>
                          <m:sepChr m:val=""/>
                          <m:endChr m:val="]"/>
                          <m:ctrlPr>
                            <w:rPr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b w:val="0"/>
                              <w:i w:val="0"/>
                              <w:color w:val="auto"/>
                            </w:rPr>
                            <m:t>MB</m:t>
                          </m:r>
                          <m:ctrlPr>
                            <w:rPr>
                              <w:color w:val="auto"/>
                            </w:rPr>
                          </m:ctrlPr>
                        </m:e>
                      </m:d>
                      <m:ctrlPr>
                        <w:rPr>
                          <w:color w:val="auto"/>
                        </w:rPr>
                      </m:ctrlPr>
                    </m:e>
                    <m:sub>
                      <m:r>
                        <m:rPr/>
                        <w:rPr>
                          <w:color w:val="auto"/>
                        </w:rPr>
                        <m:t>0</m:t>
                      </m:r>
                      <m:ctrlPr>
                        <w:rPr>
                          <w:color w:val="auto"/>
                        </w:rPr>
                      </m:ctrlPr>
                    </m:sub>
                  </m:sSub>
                  <m:ctrlPr>
                    <w:rPr>
                      <w:color w:val="auto"/>
                    </w:rPr>
                  </m:ctrlPr>
                </m:den>
              </m:f>
              <m:ctrlPr>
                <w:rPr>
                  <w:color w:val="auto"/>
                </w:rPr>
              </m:ctrlPr>
            </m:e>
          </m:d>
          <m:r>
            <m:rPr>
              <m:sty m:val="p"/>
            </m:rPr>
            <w:rPr>
              <w:color w:val="auto"/>
            </w:rPr>
            <m:t>=−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k</m:t>
              </m:r>
              <m:ctrlPr>
                <w:rPr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app</m:t>
              </m:r>
              <m:ctrlPr>
                <w:rPr>
                  <w:color w:val="auto"/>
                </w:rPr>
              </m:ctrlPr>
            </m:sub>
          </m:sSub>
          <m:r>
            <m:rPr/>
            <w:rPr>
              <w:color w:val="auto"/>
            </w:rPr>
            <m:t>t</m:t>
          </m:r>
        </m:oMath>
      </m:oMathPara>
    </w:p>
    <w:p w14:paraId="2283B987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其中表观速率常数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k</m:t>
            </m:r>
            <m:ctrlPr>
              <w:rPr>
                <w:color w:val="auto"/>
              </w:rPr>
            </m:ctrlPr>
          </m:e>
          <m:sub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app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与液相中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和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的稳态浓度相关：</w:t>
      </w:r>
    </w:p>
    <w:p w14:paraId="12020E37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k</m:t>
              </m:r>
              <m:ctrlPr>
                <w:rPr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app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=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k</m:t>
              </m:r>
              <m:ctrlPr>
                <w:rPr>
                  <w:color w:val="auto"/>
                </w:rPr>
              </m:ctrlPr>
            </m:e>
            <m:sub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H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2</m:t>
                  </m:r>
                  <m:ctrlPr>
                    <w:rPr>
                      <w:color w:val="auto"/>
                    </w:rPr>
                  </m:ctrlPr>
                </m:sub>
              </m:sSub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O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2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sub>
          </m:sSub>
          <m:d>
            <m:dPr>
              <m:begChr m:val="["/>
              <m:sepChr m:val=""/>
              <m:endChr m:val="]"/>
              <m:ctrlPr>
                <w:rPr>
                  <w:color w:val="auto"/>
                </w:rPr>
              </m:ctrlPr>
            </m:dPr>
            <m:e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H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2</m:t>
                  </m:r>
                  <m:ctrlPr>
                    <w:rPr>
                      <w:color w:val="auto"/>
                    </w:rPr>
                  </m:ctrlPr>
                </m:sub>
              </m:sSub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O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2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e>
          </m:d>
          <m:r>
            <m:rPr>
              <m:sty m:val="p"/>
            </m:rPr>
            <w:rPr>
              <w:color w:val="auto"/>
            </w:rPr>
            <m:t>+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k</m:t>
              </m:r>
              <m:ctrlPr>
                <w:rPr>
                  <w:color w:val="auto"/>
                </w:rPr>
              </m:ctrlPr>
            </m:e>
            <m:sub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O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3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sub>
          </m:sSub>
          <m:d>
            <m:dPr>
              <m:begChr m:val="["/>
              <m:sepChr m:val=""/>
              <m:endChr m:val="]"/>
              <m:ctrlPr>
                <w:rPr>
                  <w:color w:val="auto"/>
                </w:rPr>
              </m:ctrlPr>
            </m:dPr>
            <m:e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O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/>
                    <w:rPr>
                      <w:color w:val="auto"/>
                    </w:rPr>
                    <m:t>3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e>
          </m:d>
          <m:r>
            <m:rPr>
              <m:sty m:val="p"/>
            </m:rPr>
            <w:rPr>
              <w:color w:val="auto"/>
            </w:rPr>
            <m:t>+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k</m:t>
              </m:r>
              <m:ctrlPr>
                <w:rPr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OH</m:t>
              </m:r>
              <m:ctrlPr>
                <w:rPr>
                  <w:color w:val="auto"/>
                </w:rPr>
              </m:ctrlPr>
            </m:sub>
          </m:sSub>
          <m:sSub>
            <m:sSubPr>
              <m:ctrlPr>
                <w:rPr>
                  <w:color w:val="auto"/>
                </w:rPr>
              </m:ctrlPr>
            </m:sSubPr>
            <m:e>
              <m:d>
                <m:dPr>
                  <m:begChr m:val="["/>
                  <m:sepChr m:val=""/>
                  <m:endChr m:val="]"/>
                  <m:ctrlPr>
                    <w:rPr>
                      <w:color w:val="auto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OH</m:t>
                  </m:r>
                  <m:ctrlPr>
                    <w:rPr>
                      <w:color w:val="auto"/>
                    </w:rPr>
                  </m:ctrlPr>
                </m:e>
              </m:d>
              <m:ctrlPr>
                <w:rPr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ss</m:t>
              </m:r>
              <m:ctrlPr>
                <w:rPr>
                  <w:color w:val="auto"/>
                </w:rPr>
              </m:ctrlPr>
            </m:sub>
          </m:sSub>
        </m:oMath>
      </m:oMathPara>
    </w:p>
    <w:p w14:paraId="2F868698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近年来研究重点已从单一的染料模型扩展到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抗生素（四环素、磺胺类）、全氟和多氟烷基物质（PFAS）、农药残留等难降解污染物。针对PFAS的降解，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O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ascii="Cambria Math" w:hAnsi="Cambria Math"/>
                <w:color w:val="auto"/>
              </w:rPr>
              <m:t>3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和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  <w:color w:val="auto"/>
          </w:rPr>
          <m:t>OH</m:t>
        </m:r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的协同作用被认为是C-F键断裂的关键。</w:t>
      </w:r>
    </w:p>
    <w:bookmarkEnd w:id="18"/>
    <w:p w14:paraId="3CD9C33C">
      <w:pPr>
        <w:pStyle w:val="5"/>
        <w:spacing w:before="0" w:after="0" w:line="240" w:lineRule="auto"/>
        <w:jc w:val="left"/>
        <w:rPr>
          <w:color w:val="auto"/>
        </w:rPr>
      </w:pPr>
      <w:bookmarkStart w:id="19" w:name="绿色化工催化"/>
      <w:r>
        <w:rPr>
          <w:rFonts w:ascii="Arial" w:hAnsi="Arial" w:eastAsia="黑体" w:cs="Arial"/>
          <w:color w:val="auto"/>
          <w:sz w:val="21"/>
        </w:rPr>
        <w:t>4.4　绿色化工催化</w:t>
      </w:r>
    </w:p>
    <w:p w14:paraId="0703CF7C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PAW不仅是一种处理介质，也是一种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含活性物种的反应介质。探索性研究显示：</w:t>
      </w:r>
    </w:p>
    <w:p w14:paraId="3288A3E1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选择性氧化：利用PAW中的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H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O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替代传统化学氧化剂，在温和条件下实现醇→醛/酮的选择性转化；</w:t>
      </w:r>
    </w:p>
    <w:p w14:paraId="0137FB89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>CO</w:t>
      </w:r>
      <w:r>
        <w:rPr>
          <w:rFonts w:hint="eastAsia" w:cs="Times New Roman"/>
          <w:b w:val="0"/>
          <w:bCs w:val="0"/>
          <w:color w:val="auto"/>
          <w:sz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转化：PAW中活性物种可促进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>CO</w:t>
      </w:r>
      <w:r>
        <w:rPr>
          <w:rFonts w:hint="eastAsia" w:cs="Times New Roman"/>
          <w:b w:val="0"/>
          <w:bCs w:val="0"/>
          <w:color w:val="auto"/>
          <w:sz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还原为甲酸盐或甲醇，目前效率较低但展示了绿色合成潜力。</w:t>
      </w:r>
    </w:p>
    <w:bookmarkEnd w:id="15"/>
    <w:bookmarkEnd w:id="19"/>
    <w:p w14:paraId="01AC0EF9">
      <w:pPr>
        <w:pStyle w:val="4"/>
        <w:spacing w:before="160" w:after="160" w:line="240" w:lineRule="auto"/>
        <w:jc w:val="left"/>
        <w:rPr>
          <w:color w:val="auto"/>
        </w:rPr>
      </w:pPr>
      <w:bookmarkStart w:id="20" w:name="五当前存在的关键问题"/>
      <w:r>
        <w:rPr>
          <w:rFonts w:ascii="Arial" w:hAnsi="Arial" w:eastAsia="黑体" w:cs="Arial"/>
          <w:color w:val="auto"/>
          <w:sz w:val="24"/>
        </w:rPr>
        <w:t>5　当前存在的关键问题</w:t>
      </w:r>
    </w:p>
    <w:p w14:paraId="14F345F4">
      <w:pPr>
        <w:pStyle w:val="5"/>
        <w:spacing w:before="0" w:after="0" w:line="240" w:lineRule="auto"/>
        <w:jc w:val="left"/>
        <w:rPr>
          <w:color w:val="auto"/>
        </w:rPr>
      </w:pPr>
      <w:bookmarkStart w:id="21" w:name="作用机理尚未系统阐明"/>
      <w:r>
        <w:rPr>
          <w:rFonts w:ascii="Arial" w:hAnsi="Arial" w:eastAsia="黑体" w:cs="Arial"/>
          <w:color w:val="auto"/>
          <w:sz w:val="21"/>
        </w:rPr>
        <w:t>5.1　作用机理尚未系统阐明</w:t>
      </w:r>
    </w:p>
    <w:p w14:paraId="3D589706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PAW含有数十种活性组分，且各组分之间存在复杂的生成-消耗耦合关系和pH依赖性。当前研究面临的主要困境是：</w:t>
      </w:r>
    </w:p>
    <w:p w14:paraId="1F80BFB8">
      <w:pPr>
        <w:pStyle w:val="24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不同实验条件下观察到的主要杀菌/促生长活性物种不一致——部分研究归因于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，部分强调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ONOO</m:t>
            </m:r>
            <m:ctrlPr>
              <w:rPr>
                <w:color w:val="auto"/>
              </w:rPr>
            </m:ctrlPr>
          </m:e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color w:val="auto"/>
          <w:sz w:val="21"/>
        </w:rPr>
        <w:t>，还有研究表明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酸性pH本身</w:t>
      </w:r>
      <w:r>
        <w:rPr>
          <w:rFonts w:hint="eastAsia" w:ascii="Times New Roman" w:hAnsi="Times New Roman" w:eastAsia="宋体" w:cs="Times New Roman"/>
          <w:color w:val="auto"/>
          <w:sz w:val="21"/>
        </w:rPr>
        <w:t>即可贡献显著的灭菌效果；</w:t>
      </w:r>
    </w:p>
    <w:p w14:paraId="49717FCD">
      <w:pPr>
        <w:pStyle w:val="24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液相反应网络的”涌现行为”使得难以通过单一物种的浓度变化预测PAW的宏观生物学效应；</w:t>
      </w:r>
    </w:p>
    <w:p w14:paraId="322CF038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缺乏从放电参数（电压、频率、气体组成）→气相RONS→液相化学→生物效应的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</w:rPr>
        <w:t>全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链条定量模型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>。</w:t>
      </w:r>
    </w:p>
    <w:bookmarkEnd w:id="21"/>
    <w:p w14:paraId="264B9D55">
      <w:pPr>
        <w:pStyle w:val="5"/>
        <w:spacing w:before="0" w:after="0" w:line="240" w:lineRule="auto"/>
        <w:jc w:val="left"/>
        <w:rPr>
          <w:color w:val="auto"/>
        </w:rPr>
      </w:pPr>
      <w:bookmarkStart w:id="22" w:name="标准化缺失"/>
      <w:r>
        <w:rPr>
          <w:rFonts w:ascii="Arial" w:hAnsi="Arial" w:eastAsia="黑体" w:cs="Arial"/>
          <w:color w:val="auto"/>
          <w:sz w:val="21"/>
        </w:rPr>
        <w:t>5.2　标准化缺失</w:t>
      </w:r>
    </w:p>
    <w:p w14:paraId="765D4E03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PAW制备涉及多个自由度：放电电压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V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、频率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f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、放电功率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P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、气体种类与流量、初始水质（电导率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σ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、pH、缓冲容量）、处理时间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t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、液层厚度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h</m:t>
        </m:r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等。不同实验室在这些参数上的差异导致制备的PAW在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（</w:t>
      </w:r>
      <m:oMath>
        <m:r>
          <m:rPr/>
          <w:rPr>
            <w:color w:val="auto"/>
          </w:rPr>
          <m:t>10 μ</m:t>
        </m:r>
        <m:r>
          <m:rPr>
            <m:nor/>
            <m:sty m:val="p"/>
          </m:rPr>
          <w:rPr>
            <w:b w:val="0"/>
            <w:i w:val="0"/>
            <w:color w:val="auto"/>
          </w:rPr>
          <m:t>M–</m:t>
        </m:r>
        <m:r>
          <m:rPr/>
          <w:rPr>
            <w:color w:val="auto"/>
          </w:rPr>
          <m:t>10 </m:t>
        </m:r>
        <m:r>
          <m:rPr>
            <m:nor/>
            <m:sty m:val="p"/>
          </m:rPr>
          <w:rPr>
            <w:b w:val="0"/>
            <w:i w:val="0"/>
            <w:color w:val="auto"/>
          </w:rPr>
          <m:t>mM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）、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</m:oMath>
      <w:r>
        <w:rPr>
          <w:rFonts w:hint="eastAsia" w:ascii="Times New Roman" w:hAnsi="Times New Roman" w:eastAsia="宋体" w:cs="Times New Roman"/>
          <w:color w:val="auto"/>
          <w:sz w:val="21"/>
        </w:rPr>
        <w:t>（</w:t>
      </w:r>
      <m:oMath>
        <m:r>
          <m:rPr/>
          <w:rPr>
            <w:color w:val="auto"/>
          </w:rPr>
          <m:t>10 μ</m:t>
        </m:r>
        <m:r>
          <m:rPr>
            <m:nor/>
            <m:sty m:val="p"/>
          </m:rPr>
          <w:rPr>
            <w:b w:val="0"/>
            <w:i w:val="0"/>
            <w:color w:val="auto"/>
          </w:rPr>
          <m:t>M–</m:t>
        </m:r>
        <m:r>
          <m:rPr/>
          <w:rPr>
            <w:color w:val="auto"/>
          </w:rPr>
          <m:t>100 </m:t>
        </m:r>
        <m:r>
          <m:rPr>
            <m:nor/>
            <m:sty m:val="p"/>
          </m:rPr>
          <w:rPr>
            <w:b w:val="0"/>
            <w:i w:val="0"/>
            <w:color w:val="auto"/>
          </w:rPr>
          <m:t>mM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）、pH（</w:t>
      </w:r>
      <m:oMath>
        <m:r>
          <m:rPr/>
          <w:rPr>
            <w:color w:val="auto"/>
          </w:rPr>
          <m:t>2</m:t>
        </m:r>
        <m:r>
          <m:rPr>
            <m:nor/>
            <m:sty m:val="p"/>
          </m:rPr>
          <w:rPr>
            <w:b w:val="0"/>
            <w:i w:val="0"/>
            <w:color w:val="auto"/>
          </w:rPr>
          <m:t>–</m:t>
        </m:r>
        <m:r>
          <m:rPr/>
          <w:rPr>
            <w:color w:val="auto"/>
          </w:rPr>
          <m:t>7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）等关键指标上跨数个数量级的差异，使实验结果难以横向比较。</w:t>
      </w:r>
    </w:p>
    <w:bookmarkEnd w:id="22"/>
    <w:p w14:paraId="1B583778">
      <w:pPr>
        <w:pStyle w:val="5"/>
        <w:spacing w:before="0" w:after="0" w:line="240" w:lineRule="auto"/>
        <w:jc w:val="left"/>
        <w:rPr>
          <w:color w:val="auto"/>
        </w:rPr>
      </w:pPr>
      <w:bookmarkStart w:id="23" w:name="储存稳定性"/>
      <w:r>
        <w:rPr>
          <w:rFonts w:ascii="Arial" w:hAnsi="Arial" w:eastAsia="黑体" w:cs="Arial"/>
          <w:color w:val="auto"/>
          <w:sz w:val="21"/>
        </w:rPr>
        <w:t>5.3　储存稳定性</w:t>
      </w:r>
    </w:p>
    <w:p w14:paraId="18B26556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PAW中的活性物种随时间指数衰减。典型的一级衰减动力学：</w:t>
      </w:r>
    </w:p>
    <w:p w14:paraId="260C8997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b>
            <m:sSubPr>
              <m:ctrlPr>
                <w:rPr>
                  <w:color w:val="auto"/>
                </w:rPr>
              </m:ctrlPr>
            </m:sSubPr>
            <m:e>
              <m:d>
                <m:dPr>
                  <m:begChr m:val="["/>
                  <m:sepChr m:val=""/>
                  <m:endChr m:val="]"/>
                  <m:ctrlPr>
                    <w:rPr>
                      <w:color w:val="auto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species</m:t>
                  </m:r>
                  <m:ctrlPr>
                    <w:rPr>
                      <w:color w:val="auto"/>
                    </w:rPr>
                  </m:ctrlPr>
                </m:e>
              </m:d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t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=</m:t>
          </m:r>
          <m:sSub>
            <m:sSubPr>
              <m:ctrlPr>
                <w:rPr>
                  <w:color w:val="auto"/>
                </w:rPr>
              </m:ctrlPr>
            </m:sSubPr>
            <m:e>
              <m:d>
                <m:dPr>
                  <m:begChr m:val="["/>
                  <m:sepChr m:val=""/>
                  <m:endChr m:val="]"/>
                  <m:ctrlPr>
                    <w:rPr>
                      <w:color w:val="auto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species</m:t>
                  </m:r>
                  <m:ctrlPr>
                    <w:rPr>
                      <w:color w:val="auto"/>
                    </w:rPr>
                  </m:ctrlPr>
                </m:e>
              </m:d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0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⋅</m:t>
          </m:r>
          <m:sSup>
            <m:sSupPr>
              <m:ctrlPr>
                <w:rPr>
                  <w:color w:val="auto"/>
                </w:rPr>
              </m:ctrlPr>
            </m:sSupPr>
            <m:e>
              <m:r>
                <m:rPr/>
                <w:rPr>
                  <w:color w:val="auto"/>
                </w:rPr>
                <m:t>e</m:t>
              </m:r>
              <m:ctrlPr>
                <w:rPr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color w:val="auto"/>
                </w:rPr>
                <m:t>−</m:t>
              </m:r>
              <m:r>
                <m:rPr/>
                <w:rPr>
                  <w:color w:val="auto"/>
                </w:rPr>
                <m:t>kt</m:t>
              </m:r>
              <m:ctrlPr>
                <w:rPr>
                  <w:color w:val="auto"/>
                </w:rPr>
              </m:ctrlPr>
            </m:sup>
          </m:sSup>
        </m:oMath>
      </m:oMathPara>
    </w:p>
    <w:p w14:paraId="65D6221C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其中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的衰减半衰期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/>
              <w:rPr>
                <w:color w:val="auto"/>
              </w:rPr>
              <m:t>t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1</m:t>
            </m:r>
            <m:r>
              <m:rPr>
                <m:sty m:val="p"/>
              </m:rPr>
              <w:rPr>
                <w:color w:val="auto"/>
              </w:rPr>
              <m:t>/</m:t>
            </m:r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r>
          <m:rPr>
            <m:sty m:val="p"/>
          </m:rPr>
          <w:rPr>
            <w:color w:val="auto"/>
          </w:rPr>
          <m:t>=ln</m:t>
        </m:r>
        <m:r>
          <m:rPr/>
          <w:rPr>
            <w:color w:val="auto"/>
          </w:rPr>
          <m:t>2</m:t>
        </m:r>
        <m:r>
          <m:rPr>
            <m:sty m:val="p"/>
          </m:rPr>
          <w:rPr>
            <w:color w:val="auto"/>
          </w:rPr>
          <m:t>/</m:t>
        </m:r>
        <m:r>
          <m:rPr/>
          <w:rPr>
            <w:color w:val="auto"/>
          </w:rPr>
          <m:t>k</m:t>
        </m:r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通常为数小时到数天，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在酸性条件下的衰减更快（通过歧化反应生成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和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NO）。臭氧（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）的液相半衰期更短，通常在分钟级。商业化需要至少数周以上的保质期，这要求发展PAW的稳定化策略。</w:t>
      </w:r>
    </w:p>
    <w:bookmarkEnd w:id="23"/>
    <w:p w14:paraId="0AD74548">
      <w:pPr>
        <w:pStyle w:val="5"/>
        <w:spacing w:before="0" w:after="0" w:line="240" w:lineRule="auto"/>
        <w:jc w:val="left"/>
        <w:rPr>
          <w:color w:val="auto"/>
        </w:rPr>
      </w:pPr>
      <w:bookmarkStart w:id="24" w:name="能效经济性"/>
      <w:r>
        <w:rPr>
          <w:rFonts w:ascii="Arial" w:hAnsi="Arial" w:eastAsia="黑体" w:cs="Arial"/>
          <w:color w:val="auto"/>
          <w:sz w:val="21"/>
        </w:rPr>
        <w:t>5.4　能效经济性</w:t>
      </w:r>
    </w:p>
    <w:p w14:paraId="3892C117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从电能到”有效化学效应”的能量效率是PAW工业化的核心瓶颈。能量效率可定义为单位能耗产生的活性物种量：</w:t>
      </w:r>
    </w:p>
    <w:p w14:paraId="477736FA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r>
            <m:rPr/>
            <w:rPr>
              <w:color w:val="auto"/>
            </w:rPr>
            <m:t>η</m:t>
          </m:r>
          <m:r>
            <m:rPr>
              <m:sty m:val="p"/>
            </m:rPr>
            <w:rPr>
              <w:color w:val="auto"/>
            </w:rPr>
            <m:t>=</m:t>
          </m:r>
          <m:f>
            <m:fPr>
              <m:ctrlPr>
                <w:rPr>
                  <w:color w:val="auto"/>
                </w:rPr>
              </m:ctrlPr>
            </m:fPr>
            <m:num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/>
                    <w:rPr>
                      <w:color w:val="auto"/>
                    </w:rPr>
                    <m:t>c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RONS</m:t>
                  </m:r>
                  <m:ctrlPr>
                    <w:rPr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color w:val="auto"/>
                </w:rPr>
                <m:t>⋅</m:t>
              </m:r>
              <m:r>
                <m:rPr/>
                <w:rPr>
                  <w:color w:val="auto"/>
                </w:rPr>
                <m:t>V</m:t>
              </m:r>
              <m:ctrlPr>
                <w:rPr>
                  <w:color w:val="auto"/>
                </w:rPr>
              </m:ctrlPr>
            </m:num>
            <m:den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/>
                    <w:rPr>
                      <w:color w:val="auto"/>
                    </w:rPr>
                    <m:t>E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input</m:t>
                  </m:r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den>
          </m:f>
        </m:oMath>
      </m:oMathPara>
    </w:p>
    <w:p w14:paraId="167F87E2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或以G值（每吸收100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eV能量产生的分子数）衡量：</w:t>
      </w:r>
    </w:p>
    <w:p w14:paraId="448BBAED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b>
            <m:sSubPr>
              <m:ctrlPr>
                <w:rPr>
                  <w:color w:val="auto"/>
                </w:rPr>
              </m:ctrlPr>
            </m:sSubPr>
            <m:e>
              <m:r>
                <m:rPr/>
                <w:rPr>
                  <w:color w:val="auto"/>
                </w:rPr>
                <m:t>G</m:t>
              </m:r>
              <m:ctrlPr>
                <w:rPr>
                  <w:color w:val="auto"/>
                </w:rPr>
              </m:ctrlPr>
            </m:e>
            <m:sub>
              <m:d>
                <m:dPr>
                  <m:sepChr m:val=""/>
                  <m:ctrlPr>
                    <w:rPr>
                      <w:color w:val="auto"/>
                    </w:rPr>
                  </m:ctrlPr>
                </m:dPr>
                <m:e>
                  <m:sSub>
                    <m:sSubPr>
                      <m:ctrlPr>
                        <w:rPr>
                          <w:color w:val="auto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  <w:color w:val="auto"/>
                        </w:rPr>
                        <m:t>H</m:t>
                      </m:r>
                      <m:ctrlPr>
                        <w:rPr>
                          <w:color w:val="auto"/>
                        </w:rPr>
                      </m:ctrlPr>
                    </m:e>
                    <m:sub>
                      <m:r>
                        <m:rPr/>
                        <w:rPr>
                          <w:color w:val="auto"/>
                        </w:rPr>
                        <m:t>2</m:t>
                      </m:r>
                      <m:ctrlPr>
                        <w:rPr>
                          <w:color w:val="auto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auto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  <w:color w:val="auto"/>
                        </w:rPr>
                        <m:t>O</m:t>
                      </m:r>
                      <m:ctrlPr>
                        <w:rPr>
                          <w:color w:val="auto"/>
                        </w:rPr>
                      </m:ctrlPr>
                    </m:e>
                    <m:sub>
                      <m:r>
                        <m:rPr/>
                        <w:rPr>
                          <w:color w:val="auto"/>
                        </w:rPr>
                        <m:t>2</m:t>
                      </m:r>
                      <m:ctrlPr>
                        <w:rPr>
                          <w:color w:val="auto"/>
                        </w:rPr>
                      </m:ctrlPr>
                    </m:sub>
                  </m:sSub>
                  <m:ctrlPr>
                    <w:rPr>
                      <w:color w:val="auto"/>
                    </w:rPr>
                  </m:ctrlPr>
                </m:e>
              </m:d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=</m:t>
          </m:r>
          <m:f>
            <m:fPr>
              <m:ctrlPr>
                <w:rPr>
                  <w:color w:val="auto"/>
                </w:rPr>
              </m:ctrlPr>
            </m:fPr>
            <m:num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/>
                    <w:rPr>
                      <w:color w:val="auto"/>
                    </w:rPr>
                    <m:t>N</m:t>
                  </m:r>
                  <m:ctrlPr>
                    <w:rPr>
                      <w:color w:val="auto"/>
                    </w:rPr>
                  </m:ctrlPr>
                </m:e>
                <m:sub>
                  <m:sSub>
                    <m:sSubPr>
                      <m:ctrlPr>
                        <w:rPr>
                          <w:color w:val="auto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  <w:color w:val="auto"/>
                        </w:rPr>
                        <m:t>H</m:t>
                      </m:r>
                      <m:ctrlPr>
                        <w:rPr>
                          <w:color w:val="auto"/>
                        </w:rPr>
                      </m:ctrlPr>
                    </m:e>
                    <m:sub>
                      <m:r>
                        <m:rPr/>
                        <w:rPr>
                          <w:color w:val="auto"/>
                        </w:rPr>
                        <m:t>2</m:t>
                      </m:r>
                      <m:ctrlPr>
                        <w:rPr>
                          <w:color w:val="auto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auto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  <w:color w:val="auto"/>
                        </w:rPr>
                        <m:t>O</m:t>
                      </m:r>
                      <m:ctrlPr>
                        <w:rPr>
                          <w:color w:val="auto"/>
                        </w:rPr>
                      </m:ctrlPr>
                    </m:e>
                    <m:sub>
                      <m:r>
                        <m:rPr/>
                        <w:rPr>
                          <w:color w:val="auto"/>
                        </w:rPr>
                        <m:t>2</m:t>
                      </m:r>
                      <m:ctrlPr>
                        <w:rPr>
                          <w:color w:val="auto"/>
                        </w:rPr>
                      </m:ctrlPr>
                    </m:sub>
                  </m:sSub>
                  <m:ctrlPr>
                    <w:rPr>
                      <w:color w:val="auto"/>
                    </w:rPr>
                  </m:ctrlPr>
                </m:sub>
              </m:sSub>
              <m:ctrlPr>
                <w:rPr>
                  <w:color w:val="auto"/>
                </w:rPr>
              </m:ctrlPr>
            </m:num>
            <m:den>
              <m:sSub>
                <m:sSubPr>
                  <m:ctrlPr>
                    <w:rPr>
                      <w:color w:val="auto"/>
                    </w:rPr>
                  </m:ctrlPr>
                </m:sSubPr>
                <m:e>
                  <m:r>
                    <m:rPr/>
                    <w:rPr>
                      <w:color w:val="auto"/>
                    </w:rPr>
                    <m:t>E</m:t>
                  </m:r>
                  <m:ctrlPr>
                    <w:rPr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color w:val="auto"/>
                    </w:rPr>
                    <m:t>abs</m:t>
                  </m:r>
                  <m:ctrlPr>
                    <w:rPr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color w:val="auto"/>
                </w:rPr>
                <m:t>/</m:t>
              </m:r>
              <m:r>
                <m:rPr/>
                <w:rPr>
                  <w:color w:val="auto"/>
                </w:rPr>
                <m:t>100 </m:t>
              </m:r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eV</m:t>
              </m:r>
              <m:ctrlPr>
                <w:rPr>
                  <w:color w:val="auto"/>
                </w:rPr>
              </m:ctrlPr>
            </m:den>
          </m:f>
        </m:oMath>
      </m:oMathPara>
    </w:p>
    <w:p w14:paraId="01FFA1F9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目前PAW制备中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的典型G值约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0.1</m:t>
        </m:r>
        <m:r>
          <m:rPr>
            <m:nor/>
            <m:sty m:val="p"/>
          </m:rPr>
          <w:rPr>
            <w:b w:val="0"/>
            <w:i w:val="0"/>
            <w:color w:val="auto"/>
          </w:rPr>
          <m:t>–</m:t>
        </m:r>
        <m:r>
          <m:rPr/>
          <w:rPr>
            <w:color w:val="auto"/>
          </w:rPr>
          <m:t>1 </m:t>
        </m:r>
        <m:r>
          <m:rPr>
            <m:nor/>
            <m:sty m:val="p"/>
          </m:rPr>
          <w:rPr>
            <w:b w:val="0"/>
            <w:i w:val="0"/>
            <w:color w:val="auto"/>
          </w:rPr>
          <m:t>分子</m:t>
        </m:r>
        <m:r>
          <m:rPr>
            <m:sty m:val="p"/>
          </m:rPr>
          <w:rPr>
            <w:color w:val="auto"/>
          </w:rPr>
          <m:t>/</m:t>
        </m:r>
        <m:r>
          <m:rPr/>
          <w:rPr>
            <w:color w:val="auto"/>
          </w:rPr>
          <m:t>100 </m:t>
        </m:r>
        <m:r>
          <m:rPr>
            <m:nor/>
            <m:sty m:val="p"/>
          </m:rPr>
          <w:rPr>
            <w:b w:val="0"/>
            <w:i w:val="0"/>
            <w:color w:val="auto"/>
          </w:rPr>
          <m:t>eV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，远低于理论热力学极限。对于大规模废水处理，PAW的单位能耗仍高于臭氧氧化、Fenton氧化等传统高级氧化工艺。</w:t>
      </w:r>
    </w:p>
    <w:bookmarkEnd w:id="24"/>
    <w:p w14:paraId="5184C44C">
      <w:pPr>
        <w:pStyle w:val="5"/>
        <w:spacing w:before="0" w:after="0" w:line="240" w:lineRule="auto"/>
        <w:jc w:val="left"/>
        <w:rPr>
          <w:color w:val="auto"/>
        </w:rPr>
      </w:pPr>
      <w:bookmarkStart w:id="25" w:name="规模化制造"/>
      <w:r>
        <w:rPr>
          <w:rFonts w:ascii="Arial" w:hAnsi="Arial" w:eastAsia="黑体" w:cs="Arial"/>
          <w:color w:val="auto"/>
          <w:sz w:val="21"/>
        </w:rPr>
        <w:t>5.5　规模化制造</w:t>
      </w:r>
    </w:p>
    <w:p w14:paraId="46C287A0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从实验室烧杯（</w:t>
      </w:r>
      <m:oMath>
        <m:r>
          <m:rPr/>
          <w:rPr>
            <w:color w:val="auto"/>
          </w:rPr>
          <m:t>50</m:t>
        </m:r>
        <m:r>
          <m:rPr>
            <m:nor/>
            <m:sty m:val="p"/>
          </m:rPr>
          <w:rPr>
            <w:b w:val="0"/>
            <w:i w:val="0"/>
            <w:color w:val="auto"/>
          </w:rPr>
          <m:t>–</m:t>
        </m:r>
        <m:r>
          <m:rPr/>
          <w:rPr>
            <w:color w:val="auto"/>
          </w:rPr>
          <m:t>500 </m:t>
        </m:r>
        <m:r>
          <m:rPr>
            <m:nor/>
            <m:sty m:val="p"/>
          </m:rPr>
          <w:rPr>
            <w:b w:val="0"/>
            <w:i w:val="0"/>
            <w:color w:val="auto"/>
          </w:rPr>
          <m:t>mL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）到工业连续流（</w:t>
      </w:r>
      <m:oMath>
        <m:r>
          <m:rPr>
            <m:sty m:val="p"/>
          </m:rPr>
          <w:rPr>
            <w:color w:val="auto"/>
          </w:rPr>
          <m:t>&gt;</m:t>
        </m:r>
        <m:r>
          <m:rPr/>
          <w:rPr>
            <w:color w:val="auto"/>
          </w:rPr>
          <m:t>1000 </m:t>
        </m:r>
        <m:r>
          <m:rPr>
            <m:nor/>
            <m:sty m:val="p"/>
          </m:rPr>
          <w:rPr>
            <w:b w:val="0"/>
            <w:i w:val="0"/>
            <w:color w:val="auto"/>
          </w:rPr>
          <m:t>L/h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），面临以下工程挑战：</w:t>
      </w:r>
    </w:p>
    <w:p w14:paraId="21CC7D5D">
      <w:pPr>
        <w:pStyle w:val="24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功率耦合效率随液层厚度增加而下降；</w:t>
      </w:r>
    </w:p>
    <w:p w14:paraId="7EE9A80E">
      <w:pPr>
        <w:pStyle w:val="24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活性物种的空间分布不均匀性在放大后加剧；</w:t>
      </w:r>
    </w:p>
    <w:p w14:paraId="03E5F96B">
      <w:pPr>
        <w:pStyle w:val="24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连续流反应器中的停留时间分布需要精确设计和控制。</w:t>
      </w:r>
    </w:p>
    <w:bookmarkEnd w:id="20"/>
    <w:bookmarkEnd w:id="25"/>
    <w:p w14:paraId="2A1039F3">
      <w:pPr>
        <w:pStyle w:val="4"/>
        <w:spacing w:before="160" w:after="160" w:line="240" w:lineRule="auto"/>
        <w:jc w:val="left"/>
        <w:rPr>
          <w:color w:val="auto"/>
        </w:rPr>
      </w:pPr>
      <w:bookmarkStart w:id="26" w:name="六未来发展趋势"/>
      <w:r>
        <w:rPr>
          <w:rFonts w:ascii="Arial" w:hAnsi="Arial" w:eastAsia="黑体" w:cs="Arial"/>
          <w:color w:val="auto"/>
          <w:sz w:val="24"/>
        </w:rPr>
        <w:t>6　未来发展趋势</w:t>
      </w:r>
    </w:p>
    <w:p w14:paraId="0EDA7BCF">
      <w:pPr>
        <w:pStyle w:val="5"/>
        <w:spacing w:before="0" w:after="0" w:line="240" w:lineRule="auto"/>
        <w:jc w:val="left"/>
        <w:rPr>
          <w:color w:val="auto"/>
        </w:rPr>
      </w:pPr>
      <w:bookmarkStart w:id="27" w:name="精准paw调控"/>
      <w:r>
        <w:rPr>
          <w:rFonts w:ascii="Arial" w:hAnsi="Arial" w:eastAsia="黑体" w:cs="Arial"/>
          <w:color w:val="auto"/>
          <w:sz w:val="21"/>
        </w:rPr>
        <w:t>6.1　精准PAW调控</w:t>
      </w:r>
    </w:p>
    <w:p w14:paraId="72F1C267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从”产生尽可能多的活性物种”转向”定向产生特定类型的活性物种”。通过调节工作气体（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O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  <m:r>
          <m:rPr>
            <m:sty m:val="p"/>
          </m:rPr>
          <w:rPr>
            <w:rFonts w:ascii="Cambria Math" w:hAnsi="Cambria Math"/>
            <w:color w:val="auto"/>
          </w:rPr>
          <m:t>/</m:t>
        </m:r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N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比、Ar/O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/>
              <w:rPr>
                <w:rFonts w:ascii="Cambria Math" w:hAnsi="Cambria Math"/>
                <w:color w:val="auto"/>
              </w:rPr>
              <m:t>​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混合比）、放电模式（脉冲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vs. 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连续）、功率密度和后处理策略，实现：</w:t>
      </w:r>
    </w:p>
    <w:p w14:paraId="518AE098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高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H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  <m:sSub>
          <m:sSub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O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</w:rPr>
              <m:t>2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型PAW：适用于灭菌和氧化降解；</w:t>
      </w:r>
    </w:p>
    <w:p w14:paraId="3B2C92AE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高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NO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b>
            <m:r>
              <m:rPr/>
              <w:rPr>
                <w:rFonts w:hint="default" w:ascii="Cambria Math" w:hAnsi="Cambria Math"/>
                <w:color w:val="auto"/>
              </w:rPr>
              <m:t>3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color w:val="auto"/>
              </w:rPr>
              <m:t>−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p>
        </m:sSubSup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型PAW：适用于农业氮肥替代；</w:t>
      </w:r>
    </w:p>
    <w:p w14:paraId="7B28C34D">
      <w:pPr>
        <w:pStyle w:val="24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高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  <w:color w:val="auto"/>
              </w:rPr>
              <m:t>ONOO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color w:val="auto"/>
              </w:rPr>
              <m:t>−</m:t>
            </m:r>
            <m:ctrlPr>
              <w:rPr>
                <w:rFonts w:ascii="Cambria Math" w:hAnsi="Cambria Math"/>
                <w:b w:val="0"/>
                <w:bCs w:val="0"/>
                <w:color w:val="auto"/>
              </w:rPr>
            </m:ctrlPr>
          </m:sup>
        </m:sSup>
      </m:oMath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型PAW：适用于生物医学（利用其独特的硝化和氧化双重反应性）。</w:t>
      </w:r>
    </w:p>
    <w:bookmarkEnd w:id="27"/>
    <w:p w14:paraId="5AB6E926">
      <w:pPr>
        <w:pStyle w:val="5"/>
        <w:spacing w:before="0" w:after="0" w:line="240" w:lineRule="auto"/>
        <w:jc w:val="left"/>
        <w:rPr>
          <w:color w:val="auto"/>
        </w:rPr>
      </w:pPr>
      <w:bookmarkStart w:id="28" w:name="连续流工业化系统"/>
      <w:r>
        <w:rPr>
          <w:rFonts w:ascii="Arial" w:hAnsi="Arial" w:eastAsia="黑体" w:cs="Arial"/>
          <w:color w:val="auto"/>
          <w:sz w:val="21"/>
        </w:rPr>
        <w:t>6.2　连续流工业化系统</w:t>
      </w:r>
    </w:p>
    <w:p w14:paraId="731B0A8A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连续流反应器（Continuous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Flow </w:t>
      </w:r>
      <w:r>
        <w:rPr>
          <w:rFonts w:hint="eastAsia" w:ascii="Times New Roman" w:hAnsi="Times New Roman" w:eastAsia="宋体" w:cs="Times New Roman"/>
          <w:color w:val="auto"/>
          <w:sz w:val="21"/>
        </w:rPr>
        <w:t>Reactor）将成为PAW产业化的核心装备形态。关键设计要素包括：</w:t>
      </w:r>
    </w:p>
    <w:p w14:paraId="57AC0CD8">
      <w:pPr>
        <w:pStyle w:val="24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液膜流动模式优化（降膜、螺旋流、射流撞击）；</w:t>
      </w:r>
    </w:p>
    <w:p w14:paraId="2E525FF5">
      <w:pPr>
        <w:pStyle w:val="24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多级串联处理以提高活性物种利用效率；</w:t>
      </w:r>
    </w:p>
    <w:p w14:paraId="2819DAAA">
      <w:pPr>
        <w:pStyle w:val="24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与在线监测（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传感器、pH电极、电导率探头）集成，实现反馈控制。</w:t>
      </w:r>
    </w:p>
    <w:bookmarkEnd w:id="28"/>
    <w:p w14:paraId="16FBAB8E">
      <w:pPr>
        <w:pStyle w:val="5"/>
        <w:spacing w:before="0" w:after="0" w:line="240" w:lineRule="auto"/>
        <w:jc w:val="left"/>
        <w:rPr>
          <w:color w:val="auto"/>
        </w:rPr>
      </w:pPr>
      <w:bookmarkStart w:id="29" w:name="微气泡强化技术"/>
      <w:r>
        <w:rPr>
          <w:rFonts w:ascii="Arial" w:hAnsi="Arial" w:eastAsia="黑体" w:cs="Arial"/>
          <w:color w:val="auto"/>
          <w:sz w:val="21"/>
        </w:rPr>
        <w:t>6.3　微气泡强化技术</w:t>
      </w:r>
    </w:p>
    <w:p w14:paraId="49E86697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微气泡的引入可将气-液界面面积提升至传统鼓泡的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10</m:t>
            </m:r>
            <m:ctrlPr>
              <w:rPr>
                <w:color w:val="auto"/>
              </w:rPr>
            </m:ctrlPr>
          </m:e>
          <m:sup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p>
        </m:sSup>
        <m:r>
          <m:rPr>
            <m:nor/>
            <m:sty m:val="p"/>
          </m:rPr>
          <w:rPr>
            <w:b w:val="0"/>
            <w:i w:val="0"/>
            <w:color w:val="auto"/>
          </w:rPr>
          <m:t>–</m:t>
        </m:r>
        <m:sSup>
          <m:sSupPr>
            <m:ctrlPr>
              <w:rPr>
                <w:color w:val="auto"/>
              </w:rPr>
            </m:ctrlPr>
          </m:sSupPr>
          <m:e>
            <m:r>
              <m:rPr/>
              <w:rPr>
                <w:color w:val="auto"/>
              </w:rPr>
              <m:t>10</m:t>
            </m:r>
            <m:ctrlPr>
              <w:rPr>
                <w:color w:val="auto"/>
              </w:rPr>
            </m:ctrlPr>
          </m:e>
          <m:sup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p>
        </m:sSup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倍。微气泡内部的气体压力满足Young-Laplace方程：</w:t>
      </w:r>
    </w:p>
    <w:p w14:paraId="46850905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r>
            <m:rPr/>
            <w:rPr>
              <w:color w:val="auto"/>
            </w:rPr>
            <m:t>ΔP</m:t>
          </m:r>
          <m:r>
            <m:rPr>
              <m:sty m:val="p"/>
            </m:rPr>
            <w:rPr>
              <w:color w:val="auto"/>
            </w:rPr>
            <m:t>=</m:t>
          </m:r>
          <m:f>
            <m:fPr>
              <m:ctrlPr>
                <w:rPr>
                  <w:color w:val="auto"/>
                </w:rPr>
              </m:ctrlPr>
            </m:fPr>
            <m:num>
              <m:r>
                <m:rPr/>
                <w:rPr>
                  <w:color w:val="auto"/>
                </w:rPr>
                <m:t>2γ</m:t>
              </m:r>
              <m:ctrlPr>
                <w:rPr>
                  <w:color w:val="auto"/>
                </w:rPr>
              </m:ctrlPr>
            </m:num>
            <m:den>
              <m:r>
                <m:rPr/>
                <w:rPr>
                  <w:color w:val="auto"/>
                </w:rPr>
                <m:t>r</m:t>
              </m:r>
              <m:ctrlPr>
                <w:rPr>
                  <w:color w:val="auto"/>
                </w:rPr>
              </m:ctrlPr>
            </m:den>
          </m:f>
        </m:oMath>
      </m:oMathPara>
    </w:p>
    <w:p w14:paraId="5154D8DE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其中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γ</m:t>
        </m:r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为表面张力，</w:t>
      </w:r>
      <m:oMath>
        <m:r>
          <m:rPr/>
          <w:rPr>
            <w:color w:val="auto"/>
          </w:rPr>
          <m:t>r</m:t>
        </m:r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为气泡半径。微米级气泡（</w:t>
      </w:r>
      <m:oMath>
        <m:r>
          <m:rPr/>
          <w:rPr>
            <w:color w:val="auto"/>
          </w:rPr>
          <m:t>r</m:t>
        </m:r>
        <m:r>
          <m:rPr>
            <m:sty m:val="p"/>
          </m:rPr>
          <w:rPr>
            <w:color w:val="auto"/>
          </w:rPr>
          <m:t>∼</m:t>
        </m:r>
        <m:r>
          <m:rPr/>
          <w:rPr>
            <w:color w:val="auto"/>
          </w:rPr>
          <m:t>10 μ</m:t>
        </m:r>
        <m:r>
          <m:rPr>
            <m:nor/>
            <m:sty m:val="p"/>
          </m:rPr>
          <w:rPr>
            <w:b w:val="0"/>
            <w:i w:val="0"/>
            <w:color w:val="auto"/>
          </w:rPr>
          <m:t>m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）的内部压力可达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r>
          <m:rPr/>
          <w:rPr>
            <w:color w:val="auto"/>
          </w:rPr>
          <m:t>0.15 </m:t>
        </m:r>
        <m:r>
          <m:rPr>
            <m:nor/>
            <m:sty m:val="p"/>
          </m:rPr>
          <w:rPr>
            <w:b w:val="0"/>
            <w:i w:val="0"/>
            <w:color w:val="auto"/>
          </w:rPr>
          <m:t>atm</m:t>
        </m:r>
      </m:oMath>
      <w:r>
        <w:rPr>
          <w:rFonts w:hint="eastAsia" w:ascii="Times New Roman" w:hAnsi="Times New Roman" w:eastAsia="宋体" w:cs="Times New Roman"/>
          <w:color w:val="auto"/>
          <w:sz w:val="21"/>
        </w:rPr>
        <w:t>（相对于大气压），增强了气体向液相的传质驱动力。此外，微气泡的收缩-坍塌过程可能引发局部热点效应，进一步增强化学反应活性。</w:t>
      </w:r>
    </w:p>
    <w:bookmarkEnd w:id="29"/>
    <w:p w14:paraId="3A671FEA">
      <w:pPr>
        <w:pStyle w:val="5"/>
        <w:spacing w:before="0" w:after="0" w:line="240" w:lineRule="auto"/>
        <w:jc w:val="left"/>
        <w:rPr>
          <w:color w:val="auto"/>
        </w:rPr>
      </w:pPr>
      <w:bookmarkStart w:id="30" w:name="paw与催化体系协同"/>
      <w:r>
        <w:rPr>
          <w:rFonts w:ascii="Arial" w:hAnsi="Arial" w:eastAsia="黑体" w:cs="Arial"/>
          <w:color w:val="auto"/>
          <w:sz w:val="21"/>
        </w:rPr>
        <w:t>6.4　PAW与催化体系协同</w:t>
      </w:r>
    </w:p>
    <w:p w14:paraId="7AE934A7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通过引入异相催化剂（如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TiO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>、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Fe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4</m:t>
            </m:r>
            <m:ctrlPr>
              <w:rPr>
                <w:color w:val="auto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auto"/>
          <w:sz w:val="21"/>
        </w:rPr>
        <w:t>）或均相Fenton试剂（</w:t>
      </w:r>
      <m:oMath>
        <m:sSup>
          <m:sSupPr>
            <m:ctrlPr>
              <w:rPr>
                <w:color w:val="auto"/>
              </w:rPr>
            </m:ctrlPr>
          </m:s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Fe</m:t>
            </m:r>
            <m:ctrlPr>
              <w:rPr>
                <w:color w:val="auto"/>
              </w:rPr>
            </m:ctrlPr>
          </m:e>
          <m:sup>
            <m:r>
              <m:rPr/>
              <w:rPr>
                <w:color w:val="auto"/>
              </w:rPr>
              <m:t>2</m:t>
            </m:r>
            <m:r>
              <m:rPr>
                <m:sty m:val="p"/>
              </m:rPr>
              <w:rPr>
                <w:color w:val="auto"/>
              </w:rPr>
              <m:t>+</m:t>
            </m:r>
            <m:ctrlPr>
              <w:rPr>
                <w:color w:val="auto"/>
              </w:rPr>
            </m:ctrlPr>
          </m:sup>
        </m:sSup>
        <m:r>
          <m:rPr>
            <m:sty m:val="p"/>
          </m:rPr>
          <w:rPr>
            <w:color w:val="auto"/>
          </w:rPr>
          <m:t>/</m:t>
        </m:r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体系），可实现PAW中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的催化活化：</w:t>
      </w:r>
    </w:p>
    <w:p w14:paraId="70275FFB">
      <w:pPr>
        <w:pStyle w:val="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p>
            <m:sSupPr>
              <m:ctrlPr>
                <w:rPr>
                  <w:color w:val="auto"/>
                </w:rPr>
              </m:ctrlPr>
            </m:sSup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Fe</m:t>
              </m:r>
              <m:ctrlPr>
                <w:rPr>
                  <w:color w:val="auto"/>
                </w:rPr>
              </m:ctrlPr>
            </m:e>
            <m:sup>
              <m:r>
                <m:rPr/>
                <w:rPr>
                  <w:color w:val="auto"/>
                </w:rPr>
                <m:t>2</m:t>
              </m:r>
              <m:r>
                <m:rPr>
                  <m:sty m:val="p"/>
                </m:rPr>
                <w:rPr>
                  <w:color w:val="auto"/>
                </w:rPr>
                <m:t>+</m:t>
              </m:r>
              <m:ctrlPr>
                <w:rPr>
                  <w:color w:val="auto"/>
                </w:rPr>
              </m:ctrlPr>
            </m:sup>
          </m:sSup>
          <m:r>
            <m:rPr>
              <m:sty m:val="p"/>
            </m:rPr>
            <w:rPr>
              <w:color w:val="auto"/>
            </w:rPr>
            <m:t>+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H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2</m:t>
              </m:r>
              <m:ctrlPr>
                <w:rPr>
                  <w:color w:val="auto"/>
                </w:rPr>
              </m:ctrlPr>
            </m:sub>
          </m:sSub>
          <m:sSub>
            <m:sSubPr>
              <m:ctrlPr>
                <w:rPr>
                  <w:color w:val="auto"/>
                </w:rPr>
              </m:ctrlPr>
            </m:sSub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O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2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→</m:t>
          </m:r>
          <m:sSup>
            <m:sSupPr>
              <m:ctrlPr>
                <w:rPr>
                  <w:color w:val="auto"/>
                </w:rPr>
              </m:ctrlPr>
            </m:sSup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Fe</m:t>
              </m:r>
              <m:ctrlPr>
                <w:rPr>
                  <w:color w:val="auto"/>
                </w:rPr>
              </m:ctrlPr>
            </m:e>
            <m:sup>
              <m:r>
                <m:rPr/>
                <w:rPr>
                  <w:color w:val="auto"/>
                </w:rPr>
                <m:t>3</m:t>
              </m:r>
              <m:r>
                <m:rPr>
                  <m:sty m:val="p"/>
                </m:rPr>
                <w:rPr>
                  <w:color w:val="auto"/>
                </w:rPr>
                <m:t>+</m:t>
              </m:r>
              <m:ctrlPr>
                <w:rPr>
                  <w:color w:val="auto"/>
                </w:rPr>
              </m:ctrlPr>
            </m:sup>
          </m:sSup>
          <m:r>
            <m:rPr>
              <m:sty m:val="p"/>
            </m:rPr>
            <w:rPr>
              <w:color w:val="auto"/>
            </w:rPr>
            <m:t>+</m:t>
          </m:r>
          <m:r>
            <m:rPr>
              <m:nor/>
              <m:sty m:val="p"/>
            </m:rPr>
            <w:rPr>
              <w:color w:val="auto"/>
            </w:rPr>
            <m:t>OH</m:t>
          </m:r>
          <m:r>
            <m:rPr>
              <m:sty m:val="p"/>
            </m:rPr>
            <w:rPr>
              <w:color w:val="auto"/>
            </w:rPr>
            <m:t>+</m:t>
          </m:r>
          <m:sSup>
            <m:sSupPr>
              <m:ctrlPr>
                <w:rPr>
                  <w:color w:val="auto"/>
                </w:rPr>
              </m:ctrlPr>
            </m:sSup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OH</m:t>
              </m:r>
              <m:ctrlPr>
                <w:rPr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color w:val="auto"/>
                </w:rPr>
                <m:t>−</m:t>
              </m:r>
              <m:ctrlPr>
                <w:rPr>
                  <w:color w:val="auto"/>
                </w:rPr>
              </m:ctrlPr>
            </m:sup>
          </m:sSup>
          <m:r>
            <m:rPr/>
            <w:rPr>
              <w:color w:val="auto"/>
            </w:rPr>
            <m:t> </m:t>
          </m:r>
          <m:d>
            <m:dPr>
              <m:sepChr m:val=""/>
              <m:ctrlPr>
                <w:rPr>
                  <w:color w:val="auto"/>
                </w:rPr>
              </m:ctrlPr>
            </m:d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Fenton反应</m:t>
              </m:r>
              <m:ctrlPr>
                <w:rPr>
                  <w:color w:val="auto"/>
                </w:rPr>
              </m:ctrlPr>
            </m:e>
          </m:d>
        </m:oMath>
      </m:oMathPara>
    </w:p>
    <w:p w14:paraId="7A11AF8C">
      <w:pPr>
        <w:pStyle w:val="23"/>
        <w:spacing w:before="60" w:after="60" w:line="240" w:lineRule="auto"/>
        <w:jc w:val="center"/>
        <w:rPr>
          <w:color w:val="auto"/>
        </w:rPr>
      </w:pPr>
      <m:oMathPara>
        <m:oMathParaPr>
          <m:jc m:val="center"/>
        </m:oMathParaPr>
        <m:oMath>
          <m:sSub>
            <m:sSubPr>
              <m:ctrlPr>
                <w:rPr>
                  <w:color w:val="auto"/>
                </w:rPr>
              </m:ctrlPr>
            </m:sSub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TiO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color w:val="auto"/>
                </w:rPr>
                <m:t>2</m:t>
              </m:r>
              <m:ctrlPr>
                <w:rPr>
                  <w:color w:val="auto"/>
                </w:rPr>
              </m:ctrlPr>
            </m:sub>
          </m:sSub>
          <m:r>
            <m:rPr>
              <m:sty m:val="p"/>
            </m:rPr>
            <w:rPr>
              <w:color w:val="auto"/>
            </w:rPr>
            <m:t>+</m:t>
          </m:r>
          <m:r>
            <m:rPr/>
            <w:rPr>
              <w:color w:val="auto"/>
            </w:rPr>
            <m:t>hν</m:t>
          </m:r>
          <m:r>
            <m:rPr>
              <m:sty m:val="p"/>
            </m:rPr>
            <w:rPr>
              <w:color w:val="auto"/>
            </w:rPr>
            <m:t>→</m:t>
          </m:r>
          <m:sSubSup>
            <m:sSubSupPr>
              <m:ctrlPr>
                <w:rPr>
                  <w:color w:val="auto"/>
                </w:rPr>
              </m:ctrlPr>
            </m:sSubSupPr>
            <m:e>
              <m:r>
                <m:rPr/>
                <w:rPr>
                  <w:color w:val="auto"/>
                </w:rPr>
                <m:t>e</m:t>
              </m:r>
              <m:ctrlPr>
                <w:rPr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CB</m:t>
              </m:r>
              <m:ctrlPr>
                <w:rPr>
                  <w:color w:val="auto"/>
                </w:rPr>
              </m:ctrlPr>
            </m:sub>
            <m:sup>
              <m:r>
                <m:rPr>
                  <m:sty m:val="p"/>
                </m:rPr>
                <w:rPr>
                  <w:color w:val="auto"/>
                </w:rPr>
                <m:t>−</m:t>
              </m:r>
              <m:ctrlPr>
                <w:rPr>
                  <w:color w:val="auto"/>
                </w:rPr>
              </m:ctrlPr>
            </m:sup>
          </m:sSubSup>
          <m:r>
            <m:rPr>
              <m:sty m:val="p"/>
            </m:rPr>
            <w:rPr>
              <w:color w:val="auto"/>
            </w:rPr>
            <m:t>+</m:t>
          </m:r>
          <m:sSubSup>
            <m:sSubSupPr>
              <m:ctrlPr>
                <w:rPr>
                  <w:color w:val="auto"/>
                </w:rPr>
              </m:ctrlPr>
            </m:sSubSupPr>
            <m:e>
              <m:r>
                <m:rPr/>
                <w:rPr>
                  <w:color w:val="auto"/>
                </w:rPr>
                <m:t>h</m:t>
              </m:r>
              <m:ctrlPr>
                <w:rPr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VB</m:t>
              </m:r>
              <m:ctrlPr>
                <w:rPr>
                  <w:color w:val="auto"/>
                </w:rPr>
              </m:ctrlPr>
            </m:sub>
            <m:sup>
              <m:r>
                <m:rPr>
                  <m:sty m:val="p"/>
                </m:rPr>
                <w:rPr>
                  <w:color w:val="auto"/>
                </w:rPr>
                <m:t>+</m:t>
              </m:r>
              <m:ctrlPr>
                <w:rPr>
                  <w:color w:val="auto"/>
                </w:rPr>
              </m:ctrlPr>
            </m:sup>
          </m:sSubSup>
          <m:r>
            <m:rPr/>
            <w:rPr>
              <w:color w:val="auto"/>
            </w:rPr>
            <m:t> </m:t>
          </m:r>
          <m:d>
            <m:dPr>
              <m:sepChr m:val=""/>
              <m:ctrlPr>
                <w:rPr>
                  <w:color w:val="auto"/>
                </w:rPr>
              </m:ctrlPr>
            </m:d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auto"/>
                </w:rPr>
                <m:t>光催化</m:t>
              </m:r>
              <m:ctrlPr>
                <w:rPr>
                  <w:color w:val="auto"/>
                </w:rPr>
              </m:ctrlPr>
            </m:e>
          </m:d>
        </m:oMath>
      </m:oMathPara>
    </w:p>
    <w:p w14:paraId="7D26E0FF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催化剂可将PAW中相对温和的</w:t>
      </w:r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转化为反应性更强的OH自由基，实现”活性升级”。光催化耦合则能利用太阳能驱动PAW体系的持续活化。</w:t>
      </w:r>
    </w:p>
    <w:bookmarkEnd w:id="30"/>
    <w:p w14:paraId="3FDD12C1">
      <w:pPr>
        <w:pStyle w:val="5"/>
        <w:spacing w:before="0" w:after="0" w:line="240" w:lineRule="auto"/>
        <w:jc w:val="left"/>
        <w:rPr>
          <w:color w:val="auto"/>
        </w:rPr>
      </w:pPr>
      <w:bookmarkStart w:id="31" w:name="数字化与ai优化"/>
      <w:r>
        <w:rPr>
          <w:rFonts w:ascii="Arial" w:hAnsi="Arial" w:eastAsia="黑体" w:cs="Arial"/>
          <w:color w:val="auto"/>
          <w:sz w:val="21"/>
        </w:rPr>
        <w:t>6.5　数字化与AI优化</w:t>
      </w:r>
    </w:p>
    <w:p w14:paraId="48BFCD6F">
      <w:pPr>
        <w:pStyle w:val="23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PAW制备是典型的多变量、非线性复杂过程，非常适合引入机器学习方法：</w:t>
      </w:r>
    </w:p>
    <w:p w14:paraId="2D56F512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建立从放电参数（电压、频率、气体流量、液流速率）到PAW关键质量指标（</w:t>
      </w:r>
      <m:oMath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H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  <m:sSub>
          <m:sSubPr>
            <m:ctrlPr>
              <w:rPr>
                <w:color w:val="auto"/>
              </w:rPr>
            </m:ctrlPr>
          </m:sSub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</m:sSub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浓度、pH、</w:t>
      </w:r>
      <m:oMath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3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  <m:r>
          <m:rPr>
            <m:sty m:val="p"/>
          </m:rPr>
          <w:rPr>
            <w:color w:val="auto"/>
          </w:rPr>
          <m:t>/</m:t>
        </m:r>
        <m:sSubSup>
          <m:sSubSupPr>
            <m:ctrlPr>
              <w:rPr>
                <w:color w:val="auto"/>
              </w:rPr>
            </m:ctrlPr>
          </m:sSubSupPr>
          <m:e>
            <m:r>
              <m:rPr>
                <m:nor/>
                <m:sty m:val="p"/>
              </m:rPr>
              <w:rPr>
                <w:b w:val="0"/>
                <w:i w:val="0"/>
                <w:color w:val="auto"/>
              </w:rPr>
              <m:t>NO</m:t>
            </m:r>
            <m:ctrlPr>
              <w:rPr>
                <w:color w:val="auto"/>
              </w:rPr>
            </m:ctrlPr>
          </m:e>
          <m:sub>
            <m:r>
              <m:rPr/>
              <w:rPr>
                <w:color w:val="auto"/>
              </w:rPr>
              <m:t>2</m:t>
            </m:r>
            <m:ctrlPr>
              <w:rPr>
                <w:color w:val="auto"/>
              </w:rPr>
            </m:ctrlPr>
          </m:sub>
          <m:sup>
            <m:r>
              <m:rPr>
                <m:sty m:val="p"/>
              </m:rPr>
              <w:rPr>
                <w:color w:val="auto"/>
              </w:rPr>
              <m:t>−</m:t>
            </m:r>
            <m:ctrlPr>
              <w:rPr>
                <w:color w:val="auto"/>
              </w:rPr>
            </m:ctrlPr>
          </m:sup>
        </m:sSubSup>
      </m:oMath>
      <w:r>
        <w:rPr>
          <w:rFonts w:ascii="Times New Roman" w:hAnsi="Times New Roman" w:eastAsia="宋体" w:cs="Times New Roman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</w:rPr>
        <w:t>比值、杀菌效力）的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代理模型（Surrogate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Model）；</w:t>
      </w:r>
    </w:p>
    <w:p w14:paraId="1A2D8842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使用贝叶斯优化或多目标进化算法在线搜索最优操作窗口；</w:t>
      </w:r>
    </w:p>
    <w:p w14:paraId="404041C9">
      <w:pPr>
        <w:pStyle w:val="24"/>
        <w:spacing w:before="0" w:after="0" w:line="240" w:lineRule="auto"/>
        <w:ind w:firstLine="420"/>
        <w:jc w:val="both"/>
        <w:rPr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构建数字孪生（Digital</w:t>
      </w:r>
      <w:r>
        <w:rPr>
          <w:rFonts w:ascii="Times New Roman" w:hAnsi="Times New Roman" w:eastAsia="宋体" w:cs="Times New Roman"/>
          <w:b w:val="0"/>
          <w:bCs w:val="0"/>
          <w:color w:val="auto"/>
          <w:sz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Twin），</w:t>
      </w:r>
      <w:r>
        <w:rPr>
          <w:rFonts w:hint="eastAsia" w:ascii="Times New Roman" w:hAnsi="Times New Roman" w:eastAsia="宋体" w:cs="Times New Roman"/>
          <w:color w:val="auto"/>
          <w:sz w:val="21"/>
        </w:rPr>
        <w:t>实现PAW制备过程的实时仿真、故障预测和自适应控制。</w:t>
      </w:r>
    </w:p>
    <w:bookmarkEnd w:id="26"/>
    <w:bookmarkEnd w:id="31"/>
    <w:p w14:paraId="4455E208">
      <w:pPr>
        <w:pStyle w:val="4"/>
        <w:spacing w:before="160" w:after="160" w:line="240" w:lineRule="auto"/>
        <w:jc w:val="left"/>
        <w:rPr>
          <w:color w:val="auto"/>
        </w:rPr>
      </w:pPr>
      <w:bookmarkStart w:id="32" w:name="七总结与展望"/>
      <w:r>
        <w:rPr>
          <w:rFonts w:ascii="Arial" w:hAnsi="Arial" w:eastAsia="黑体" w:cs="Arial"/>
          <w:color w:val="auto"/>
          <w:sz w:val="24"/>
        </w:rPr>
        <w:t>7　总结与展望</w:t>
      </w:r>
    </w:p>
    <w:p w14:paraId="199F1D30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 w:val="21"/>
        </w:rPr>
        <w:t>等离子体活化水技术是常压冷等离子体从”物理-化学现象”走向”工程实用产品”的关键桥梁。其核心科学问题可概括为：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将纳秒至微秒尺度的电子碰撞能量通过级联化学反应”编码”为具有分钟至天级寿命的液相化学信息。这一跨时间尺度的转换涉及放电物理、界面传质、液相自由基化学和生物响应等多学科交叉。</w:t>
      </w:r>
    </w:p>
    <w:p w14:paraId="4BE7EFCA">
      <w:pPr>
        <w:pStyle w:val="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当前研究已充分证明了PAW在农业增产、灭菌消毒、污染物降解等方面的有效性，正在从”证明有效”（proof-of-concept）阶段向”阐明机理、建立标准、实现工程化”阶段过渡。未来的突破将依赖于：</w:t>
      </w:r>
    </w:p>
    <w:p w14:paraId="5764E799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机理层面：建立从放电参数→气相化学→液相化学→生物效应的多尺度定量模型；</w:t>
      </w:r>
    </w:p>
    <w:p w14:paraId="4FF644AA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工程层面：发展高效连续流反应器和微气泡强化传质技术；</w:t>
      </w:r>
    </w:p>
    <w:p w14:paraId="371C6FCB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标准层面：建立以关键活性物种浓度和生物效应为指标的PAW质量评价</w:t>
      </w:r>
      <w:bookmarkStart w:id="34" w:name="_GoBack"/>
      <w:bookmarkEnd w:id="34"/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体系；</w:t>
      </w:r>
    </w:p>
    <w:p w14:paraId="2E3DA3E3">
      <w:pPr>
        <w:pStyle w:val="24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智能层面：AI辅助的过程优化和数字孪生驱动的智能制造。</w:t>
      </w:r>
    </w:p>
    <w:p w14:paraId="0FB605BA">
      <w:pPr>
        <w:pStyle w:val="23"/>
        <w:spacing w:before="0" w:after="0" w:line="240" w:lineRule="auto"/>
        <w:ind w:firstLine="420"/>
        <w:jc w:val="both"/>
        <w:rPr>
          <w:b w:val="0"/>
          <w:bCs w:val="0"/>
          <w:color w:val="auto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</w:rPr>
        <w:t>当这些问题得到系统解决后，PAW有望成为继传统化学消毒剂、液体氮肥和化学氧化剂之后的新一代绿色液体功能材料，为可持续农业、公共健康和环境治理提供全新的技术范式。</w:t>
      </w:r>
    </w:p>
    <w:bookmarkEnd w:id="32"/>
    <w:p w14:paraId="36DC3264">
      <w:pPr>
        <w:pStyle w:val="4"/>
        <w:spacing w:before="160" w:after="160" w:line="240" w:lineRule="auto"/>
        <w:jc w:val="center"/>
        <w:rPr>
          <w:color w:val="auto"/>
        </w:rPr>
      </w:pPr>
      <w:bookmarkStart w:id="33" w:name="参考文献"/>
      <w:r>
        <w:rPr>
          <w:rFonts w:ascii="Arial" w:hAnsi="Arial" w:eastAsia="黑体" w:cs="Arial"/>
          <w:color w:val="auto"/>
          <w:sz w:val="24"/>
        </w:rPr>
        <w:t>参考文献 References</w:t>
      </w:r>
    </w:p>
    <w:p w14:paraId="26064B50">
      <w:pPr>
        <w:spacing w:before="0" w:after="0" w:line="240" w:lineRule="exact"/>
        <w:ind w:left="357" w:hanging="357"/>
        <w:jc w:val="both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5"/>
        </w:rPr>
        <w:t>[1] Brandenburg, R. (2024). Plasma-activated water: Mechanisms, applications, and challenges. Plasma Processes and Polymers, 21(5), 2400249.</w:t>
      </w:r>
    </w:p>
    <w:p w14:paraId="4D8E866A">
      <w:pPr>
        <w:spacing w:before="0" w:after="0" w:line="240" w:lineRule="exact"/>
        <w:ind w:left="357" w:hanging="357"/>
        <w:jc w:val="both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5"/>
        </w:rPr>
        <w:t>[2] Kim, S., Park, J., &amp; Lee, H. (2023). Plasma activated water combined with catalytic systems for organic pollutant degradation. Chemical Engineering Journal, 452, 139270.</w:t>
      </w:r>
    </w:p>
    <w:p w14:paraId="4D548A4F">
      <w:pPr>
        <w:spacing w:before="0" w:after="0" w:line="240" w:lineRule="exact"/>
        <w:ind w:left="357" w:hanging="357"/>
        <w:jc w:val="both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5"/>
        </w:rPr>
        <w:t>[3] Lukes, P., Locke, B. R., &amp; Brisset, J. L. (2014). Plasma Chemistry and Catalysis in Liquids: Applications for Water Treatment. Springer.</w:t>
      </w:r>
    </w:p>
    <w:p w14:paraId="313EF381">
      <w:pPr>
        <w:spacing w:before="0" w:after="0" w:line="240" w:lineRule="exact"/>
        <w:ind w:left="357" w:hanging="357"/>
        <w:jc w:val="both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5"/>
        </w:rPr>
        <w:t>[4] Xiong, J., Li, H., &amp; Liu, T. (2024). Off-site plasma-activated water generation: Towards continuous industrial-scale production. Separation and Purification Technology, 311, 125952.</w:t>
      </w:r>
    </w:p>
    <w:p w14:paraId="6338D53B">
      <w:pPr>
        <w:spacing w:before="0" w:after="0" w:line="240" w:lineRule="exact"/>
        <w:ind w:left="357" w:hanging="357"/>
        <w:jc w:val="both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5"/>
        </w:rPr>
        <w:t>[5] Zhou, X., Chen, J., &amp; Wang, Y. (2024). Microbubble-enhanced plasma activated water for efficient wastewater treatment. Journal of Hazardous Materials, 462, 131893.</w:t>
      </w:r>
    </w:p>
    <w:p w14:paraId="3E415603">
      <w:pPr>
        <w:spacing w:before="0" w:after="0" w:line="240" w:lineRule="exact"/>
        <w:ind w:left="357" w:hanging="357"/>
        <w:jc w:val="both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5"/>
        </w:rPr>
        <w:t>[6] Bruggeman, P. J., Kushner, M. J., Locke, B. R., et al. (2016). Plasma–liquid interactions: a review and roadmap. Plasma Sources Science and Technology, 25(5), 053002.</w:t>
      </w:r>
    </w:p>
    <w:p w14:paraId="113F203F">
      <w:pPr>
        <w:spacing w:before="0" w:after="0" w:line="240" w:lineRule="exact"/>
        <w:ind w:left="357" w:hanging="357"/>
        <w:jc w:val="both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5"/>
        </w:rPr>
        <w:t>[7] Machala, Z., Tarabová, B., Hensel, K., et al. (2019). Formation of ROS and RNS in Water electro-sprayed through Transient Spark Discharge in Air and their Bactericidal Effects. Plasma Processes and Polymers, 16(1), 1800136.</w:t>
      </w:r>
    </w:p>
    <w:p w14:paraId="55D10FD5">
      <w:pPr>
        <w:spacing w:before="0" w:after="0" w:line="240" w:lineRule="exact"/>
        <w:ind w:left="357" w:hanging="357"/>
        <w:jc w:val="both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5"/>
        </w:rPr>
        <w:t>[8] Thirumdas, R., Kothakota, A., Annapure, U., et al. (2018). Plasma activated water (PAW): Chemistry, physico-chemical properties, applications in food and agriculture. Trends in Food Science &amp; Technology, 77, 21-31.</w:t>
      </w:r>
    </w:p>
    <w:bookmarkEnd w:id="0"/>
    <w:bookmarkEnd w:id="33"/>
    <w:sectPr>
      <w:type w:val="continuous"/>
      <w:pgSz w:w="12240" w:h="15840"/>
      <w:pgMar w:top="1814" w:right="1134" w:bottom="1418" w:left="1134" w:header="1134" w:footer="0" w:gutter="0"/>
      <w:cols w:space="720" w:num="2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00956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宋体" w:cstheme="minorBidi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24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21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0F4761" w:themeColor="accent1" w:themeShade="BF"/>
      <w:sz w:val="21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Times New Roman" w:hAnsi="Times New Roman" w:eastAsia="宋体"/>
      <w:sz w:val="21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44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Times New Roman" w:hAnsi="Times New Roman" w:eastAsia="宋体"/>
      <w:sz w:val="21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Times New Roman" w:hAnsi="Times New Roman" w:eastAsia="宋体"/>
      <w:sz w:val="21"/>
    </w:r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2335</Words>
  <Characters>3105</Characters>
  <Lines>12</Lines>
  <Paragraphs>8</Paragraphs>
  <TotalTime>5</TotalTime>
  <ScaleCrop>false</ScaleCrop>
  <LinksUpToDate>false</LinksUpToDate>
  <CharactersWithSpaces>3204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2026-06-10T18:21:00Z</dcterms:created>
  <dc:creator>Minyang</dc:creator>
  <cp:lastModifiedBy>Minyang</cp:lastModifiedBy>
  <dcterms:modified xsi:type="dcterms:W3CDTF">2026-06-16T12:50:19Z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eyJoZGlkIjoiOWZjNTc5NmY0Y2M5M2I1YTRmN2Q3ZGY1ZGViMzIxZWMiLCJ1c2VySWQiOiI5OTYyMjQ4NTYifQ==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AA0A0294EFB34555974FA154220233A1_12</vt:lpwstr>
  </property>
</Properties>
</file>