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b/>
          <w:lang w:val="en-US"/>
        </w:rPr>
        <w:t xml:space="preserve">Cone activation</w:t>
      </w:r>
      <w:r/>
    </w:p>
    <w:p>
      <w:pPr>
        <w:rPr>
          <w:lang w:val="en-US"/>
        </w:rPr>
      </w:pPr>
      <w:r>
        <w:rPr>
          <w:lang w:val="en-US"/>
        </w:rPr>
        <w:t xml:space="preserve">The main code in this folder is </w:t>
      </w:r>
      <w:r>
        <w:rPr>
          <w:lang w:val="en-US"/>
        </w:rPr>
        <w:t xml:space="preserve">“</w:t>
      </w:r>
      <w:r>
        <w:rPr>
          <w:lang w:val="en-US"/>
        </w:rPr>
        <w:t xml:space="preserve">mainAuto.m</w:t>
      </w:r>
      <w:r>
        <w:rPr>
          <w:lang w:val="en-US"/>
        </w:rPr>
        <w:t xml:space="preserve">”.  At the beginning you will be asked to enter some videos and data matrixes, but t</w:t>
      </w:r>
      <w:r>
        <w:rPr>
          <w:lang w:val="en-US"/>
        </w:rPr>
        <w:t xml:space="preserve">hen the program will continue working automatically. For each 1 second video it takes between 20 to 30 seconds to complete analysis. So, if you have a large number of videos to analyze, maybe a good option is to leave the program to run all of them and do </w:t>
      </w:r>
      <w:r>
        <w:rPr>
          <w:lang w:val="en-US"/>
        </w:rPr>
        <w:t xml:space="preserve">sth</w:t>
      </w:r>
      <w:r>
        <w:rPr>
          <w:lang w:val="en-US"/>
        </w:rPr>
        <w:t xml:space="preserve"> else meanwhile.</w:t>
      </w:r>
      <w:r/>
    </w:p>
    <w:p>
      <w:pPr>
        <w:rPr>
          <w:lang w:val="en-US"/>
        </w:rPr>
      </w:pPr>
      <w:r>
        <w:rPr>
          <w:lang w:val="en-US"/>
        </w:rPr>
        <w:t xml:space="preserve">Remember that this program </w:t>
      </w:r>
      <w:r>
        <w:rPr>
          <w:lang w:val="en-US"/>
        </w:rPr>
        <w:t xml:space="preserve">uses cone locations and CDCs of the </w:t>
      </w:r>
      <w:r>
        <w:rPr>
          <w:lang w:val="en-US"/>
        </w:rPr>
        <w:t xml:space="preserve">master </w:t>
      </w:r>
      <w:r>
        <w:rPr>
          <w:lang w:val="en-US"/>
        </w:rPr>
        <w:t xml:space="preserve">sumNorm</w:t>
      </w:r>
      <w:r>
        <w:rPr>
          <w:lang w:val="en-US"/>
        </w:rPr>
        <w:t xml:space="preserve"> (obtained from PRL videos)</w:t>
      </w:r>
      <w:r>
        <w:rPr>
          <w:lang w:val="en-US"/>
        </w:rPr>
        <w:t xml:space="preserve">. However, we need them for </w:t>
      </w:r>
      <w:r>
        <w:rPr>
          <w:lang w:val="en-US"/>
        </w:rPr>
        <w:t xml:space="preserve">individual </w:t>
      </w:r>
      <w:r>
        <w:rPr>
          <w:lang w:val="en-US"/>
        </w:rPr>
        <w:t xml:space="preserve">sumNorms</w:t>
      </w:r>
      <w:r>
        <w:rPr>
          <w:lang w:val="en-US"/>
        </w:rPr>
        <w:t xml:space="preserve"> (obtained from each video). </w:t>
      </w:r>
      <w:r>
        <w:rPr>
          <w:lang w:val="en-US"/>
        </w:rPr>
        <w:t xml:space="preserve">So, we have to register individual </w:t>
      </w:r>
      <w:r>
        <w:rPr>
          <w:lang w:val="en-US"/>
        </w:rPr>
        <w:t xml:space="preserve">sumNorms</w:t>
      </w:r>
      <w:r>
        <w:rPr>
          <w:lang w:val="en-US"/>
        </w:rPr>
        <w:t xml:space="preserve"> to master </w:t>
      </w:r>
      <w:r>
        <w:rPr>
          <w:lang w:val="en-US"/>
        </w:rPr>
        <w:t xml:space="preserve">sumNorms</w:t>
      </w:r>
      <w:r>
        <w:rPr>
          <w:lang w:val="en-US"/>
        </w:rPr>
        <w:t xml:space="preserve">. </w:t>
      </w:r>
      <w:r>
        <w:rPr>
          <w:lang w:val="en-US"/>
        </w:rPr>
        <w:t xml:space="preserve">To obtain a good result, it is better to use </w:t>
      </w:r>
      <w:r>
        <w:rPr>
          <w:lang w:val="en-US"/>
        </w:rPr>
        <w:t xml:space="preserve">Niklas’s</w:t>
      </w:r>
      <w:r>
        <w:rPr>
          <w:lang w:val="en-US"/>
        </w:rPr>
        <w:t xml:space="preserve"> code for </w:t>
      </w:r>
      <w:r>
        <w:rPr>
          <w:lang w:val="en-US"/>
        </w:rPr>
        <w:t xml:space="preserve">this</w:t>
      </w:r>
      <w:r>
        <w:rPr>
          <w:lang w:val="en-US"/>
        </w:rPr>
        <w:t xml:space="preserve">, because his code considers both shift and rotation and is more accurate than other candidates</w:t>
      </w:r>
      <w:r>
        <w:rPr>
          <w:lang w:val="en-US"/>
        </w:rPr>
        <w:t xml:space="preserve"> that I tested</w:t>
      </w:r>
      <w:r>
        <w:rPr>
          <w:lang w:val="en-US"/>
        </w:rPr>
        <w:t xml:space="preserve">. I put </w:t>
      </w:r>
      <w:r>
        <w:rPr>
          <w:lang w:val="en-US"/>
        </w:rPr>
        <w:t xml:space="preserve">these codes in folder entitled “</w:t>
      </w:r>
      <w:r>
        <w:rPr>
          <w:lang w:val="en-US"/>
        </w:rPr>
        <w:t xml:space="preserve">Niklas</w:t>
      </w:r>
      <w:r>
        <w:rPr>
          <w:lang w:val="en-US"/>
        </w:rPr>
        <w:t xml:space="preserve">-Registration”. It is a very user-friendly code. Once you run it you will see all the required instructions in the </w:t>
      </w:r>
      <w:r>
        <w:rPr>
          <w:lang w:val="en-US"/>
        </w:rPr>
        <w:t xml:space="preserve">Matlab</w:t>
      </w:r>
      <w:r>
        <w:rPr>
          <w:lang w:val="en-US"/>
        </w:rPr>
        <w:t xml:space="preserve"> workspace.</w:t>
      </w:r>
      <w:r/>
    </w:p>
    <w:p>
      <w:pPr>
        <w:spacing w:after="0" w:line="240" w:lineRule="auto"/>
        <w:rPr>
          <w:lang w:val="en-US"/>
        </w:rPr>
      </w:pPr>
      <w:r>
        <w:rPr>
          <w:lang w:val="en-US"/>
        </w:rPr>
        <w:t xml:space="preserve">After registration, you can start with “</w:t>
      </w:r>
      <w:r>
        <w:rPr>
          <w:lang w:val="en-US"/>
        </w:rPr>
        <w:t xml:space="preserve">mainAuto</w:t>
      </w:r>
      <w:r>
        <w:rPr>
          <w:lang w:val="en-US"/>
        </w:rPr>
        <w:t xml:space="preserve">”. This code calls three other codes, that I will explain here:</w:t>
      </w:r>
      <w:r/>
    </w:p>
    <w:p>
      <w:pPr>
        <w:pStyle w:val="609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QualityCheck_July14</w:t>
      </w:r>
      <w:r/>
    </w:p>
    <w:p>
      <w:pPr>
        <w:pStyle w:val="609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FineStimMaker_July16</w:t>
      </w:r>
      <w:r/>
    </w:p>
    <w:p>
      <w:pPr>
        <w:pStyle w:val="609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SVA_oneStrip_trace</w:t>
      </w:r>
      <w:r>
        <w:rPr>
          <w:lang w:val="en-US"/>
        </w:rPr>
        <w:t xml:space="preserve">AD</w:t>
      </w:r>
      <w:r/>
    </w:p>
    <w:p>
      <w:pPr>
        <w:spacing w:after="0" w:line="240" w:lineRule="auto"/>
        <w:rPr>
          <w:lang w:val="en-US"/>
        </w:rPr>
      </w:pPr>
      <w:r>
        <w:rPr>
          <w:lang w:val="en-US"/>
        </w:rPr>
      </w:r>
      <w:r/>
    </w:p>
    <w:p>
      <w:pPr>
        <w:pStyle w:val="605"/>
        <w:rPr>
          <w:lang w:val="en-US"/>
        </w:rPr>
      </w:pPr>
      <w:r>
        <w:rPr>
          <w:lang w:val="en-US"/>
        </w:rPr>
        <w:t xml:space="preserve">Q</w:t>
      </w:r>
      <w:r>
        <w:rPr>
          <w:lang w:val="en-US"/>
        </w:rPr>
        <w:t xml:space="preserve">ualityCheck_July14</w:t>
      </w:r>
      <w:r/>
    </w:p>
    <w:p>
      <w:pPr>
        <w:spacing w:after="0" w:line="240" w:lineRule="auto"/>
        <w:rPr>
          <w:lang w:val="en-US"/>
        </w:rPr>
      </w:pPr>
      <w:r>
        <w:rPr>
          <w:lang w:val="en-US"/>
        </w:rPr>
        <w:t xml:space="preserve">This program was first made to check if the registration of the individual </w:t>
      </w:r>
      <w:r>
        <w:rPr>
          <w:lang w:val="en-US"/>
        </w:rPr>
        <w:t xml:space="preserve">sumNorm</w:t>
      </w:r>
      <w:r>
        <w:rPr>
          <w:lang w:val="en-US"/>
        </w:rPr>
        <w:t xml:space="preserve"> to Master </w:t>
      </w:r>
      <w:r>
        <w:rPr>
          <w:lang w:val="en-US"/>
        </w:rPr>
        <w:t xml:space="preserve">sumNorm</w:t>
      </w:r>
      <w:r>
        <w:rPr>
          <w:lang w:val="en-US"/>
        </w:rPr>
        <w:t xml:space="preserve"> works well or not, and if the cross is successfully found in all the frames containing cross. Because previously we used to find cross with “template-matching” (</w:t>
      </w:r>
      <w:r>
        <w:rPr>
          <w:lang w:val="en-US"/>
        </w:rPr>
        <w:t xml:space="preserve">see the previous versions of “</w:t>
      </w:r>
      <w:r>
        <w:rPr>
          <w:lang w:val="en-US"/>
        </w:rPr>
        <w:t xml:space="preserve">QualityCheck</w:t>
      </w:r>
      <w:r>
        <w:rPr>
          <w:lang w:val="en-US"/>
        </w:rPr>
        <w:t xml:space="preserve">”). In the last version, as I explained, we use </w:t>
      </w:r>
      <w:r>
        <w:rPr>
          <w:lang w:val="en-US"/>
        </w:rPr>
        <w:t xml:space="preserve">Niklas’s</w:t>
      </w:r>
      <w:r>
        <w:rPr>
          <w:lang w:val="en-US"/>
        </w:rPr>
        <w:t xml:space="preserve"> code for registration and we can check the quality of registration there. Also, we don’t use template matching for finding cross anymore; we now use the shifts obtained from offline stabilization for finding cross (FindPRL_July14).</w:t>
      </w:r>
      <w:r/>
    </w:p>
    <w:p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 w:bidi="fa-IR"/>
        </w:rPr>
        <w:t xml:space="preserve">Warning! “</w:t>
      </w:r>
      <w:r>
        <w:rPr>
          <w:color w:val="FF0000"/>
          <w:lang w:val="en-US"/>
        </w:rPr>
        <w:t xml:space="preserve">FindPRL_July14</w:t>
      </w:r>
      <w:r>
        <w:rPr>
          <w:color w:val="FF0000"/>
          <w:lang w:val="en-US"/>
        </w:rPr>
        <w:t xml:space="preserve">” only works for gain=0 videos. </w:t>
      </w:r>
      <w:r/>
    </w:p>
    <w:p>
      <w:pPr>
        <w:spacing w:after="0" w:line="240" w:lineRule="auto"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</w:r>
      <w:r/>
    </w:p>
    <w:p>
      <w:pPr>
        <w:pStyle w:val="605"/>
        <w:rPr>
          <w:lang w:val="en-US"/>
        </w:rPr>
      </w:pPr>
      <w:r>
        <w:rPr>
          <w:lang w:val="en-US"/>
        </w:rPr>
        <w:t xml:space="preserve">FineStimMaker_July16</w:t>
      </w:r>
      <w:r/>
    </w:p>
    <w:p>
      <w:pPr>
        <w:rPr>
          <w:lang w:val="en-US" w:bidi="fa-IR"/>
        </w:rPr>
      </w:pPr>
      <w:r>
        <w:rPr>
          <w:lang w:val="en-US" w:bidi="fa-IR"/>
        </w:rPr>
        <w:t xml:space="preserve">We need to </w:t>
      </w:r>
      <w:r>
        <w:rPr>
          <w:lang w:val="en-US" w:bidi="fa-IR"/>
        </w:rPr>
        <w:t xml:space="preserve">re</w:t>
      </w:r>
      <w:r>
        <w:rPr>
          <w:lang w:val="en-US" w:bidi="fa-IR"/>
        </w:rPr>
        <w:t xml:space="preserve">build the stimuli that we used in the experiments (in case you haven’t saved them). For this, before starting “</w:t>
      </w:r>
      <w:r>
        <w:rPr>
          <w:lang w:val="en-US" w:bidi="fa-IR"/>
        </w:rPr>
        <w:t xml:space="preserve">mainAuto</w:t>
      </w:r>
      <w:r>
        <w:rPr>
          <w:lang w:val="en-US" w:bidi="fa-IR"/>
        </w:rPr>
        <w:t xml:space="preserve">” we need to run “</w:t>
      </w:r>
      <w:r>
        <w:rPr>
          <w:lang w:val="en-US" w:bidi="fa-IR"/>
        </w:rPr>
        <w:t xml:space="preserve">MyStim</w:t>
      </w:r>
      <w:r>
        <w:rPr>
          <w:lang w:val="en-US" w:bidi="fa-IR"/>
        </w:rPr>
        <w:t xml:space="preserve">” available in “</w:t>
      </w:r>
      <w:r>
        <w:rPr>
          <w:lang w:val="en-US" w:bidi="fa-IR"/>
        </w:rPr>
        <w:t xml:space="preserve">E_Maker</w:t>
      </w:r>
      <w:r>
        <w:rPr>
          <w:lang w:val="en-US" w:bidi="fa-IR"/>
        </w:rPr>
        <w:t xml:space="preserve">” folder. Remember that it only works for tumbling E, for other stimuli we need to change the pattern of stimulus. </w:t>
      </w:r>
      <w:r>
        <w:rPr>
          <w:lang w:val="en-US" w:bidi="fa-IR"/>
        </w:rPr>
        <w:t xml:space="preserve">In line 4, we need to copy </w:t>
      </w:r>
      <w:r>
        <w:rPr>
          <w:lang w:val="en-US" w:bidi="fa-IR"/>
        </w:rPr>
        <w:t xml:space="preserve">rawData</w:t>
      </w:r>
      <w:r>
        <w:rPr>
          <w:lang w:val="en-US" w:bidi="fa-IR"/>
        </w:rPr>
        <w:t xml:space="preserve"> or if we want to do the analysis for synthetic data, we need to make up some synthetic raw data and put them here. The output of “</w:t>
      </w:r>
      <w:r>
        <w:rPr>
          <w:lang w:val="en-US" w:bidi="fa-IR"/>
        </w:rPr>
        <w:t xml:space="preserve">E_Maker</w:t>
      </w:r>
      <w:r>
        <w:rPr>
          <w:lang w:val="en-US" w:bidi="fa-IR"/>
        </w:rPr>
        <w:t xml:space="preserve">” is a mat file called “</w:t>
      </w:r>
      <w:r>
        <w:rPr>
          <w:lang w:val="en-US" w:bidi="fa-IR"/>
        </w:rPr>
        <w:t xml:space="preserve">Es.mat</w:t>
      </w:r>
      <w:r>
        <w:rPr>
          <w:lang w:val="en-US" w:bidi="fa-IR"/>
        </w:rPr>
        <w:t xml:space="preserve">”. Copy it in the folder containing all the videos from one session of experiment. </w:t>
      </w:r>
      <w:r/>
    </w:p>
    <w:p>
      <w:pPr>
        <w:spacing w:after="0" w:line="240" w:lineRule="auto"/>
        <w:rPr>
          <w:color w:val="FF0000"/>
          <w:lang w:val="en-US" w:bidi="fa-IR"/>
        </w:rPr>
      </w:pPr>
      <w:r>
        <w:rPr>
          <w:color w:val="FF0000"/>
          <w:lang w:val="en-US" w:bidi="fa-IR"/>
        </w:rPr>
        <w:t xml:space="preserve">Warning! </w:t>
      </w:r>
      <w:r>
        <w:rPr>
          <w:color w:val="FF0000"/>
          <w:lang w:val="en-US" w:bidi="fa-IR"/>
        </w:rPr>
        <w:t xml:space="preserve">Since </w:t>
      </w:r>
      <w:r>
        <w:rPr>
          <w:color w:val="FF0000"/>
          <w:lang w:val="en-US" w:bidi="fa-IR"/>
        </w:rPr>
        <w:t xml:space="preserve">rawData</w:t>
      </w:r>
      <w:r>
        <w:rPr>
          <w:color w:val="FF0000"/>
          <w:lang w:val="en-US" w:bidi="fa-IR"/>
        </w:rPr>
        <w:t xml:space="preserve"> is different for each session of experiment, “</w:t>
      </w:r>
      <w:r>
        <w:rPr>
          <w:color w:val="FF0000"/>
          <w:lang w:val="en-US" w:bidi="fa-IR"/>
        </w:rPr>
        <w:t xml:space="preserve">Es.mat</w:t>
      </w:r>
      <w:r>
        <w:rPr>
          <w:color w:val="FF0000"/>
          <w:lang w:val="en-US" w:bidi="fa-IR"/>
        </w:rPr>
        <w:t xml:space="preserve">” is also different in each session.</w:t>
      </w:r>
      <w:r/>
    </w:p>
    <w:p>
      <w:pPr>
        <w:spacing w:after="0" w:line="240" w:lineRule="auto"/>
        <w:rPr>
          <w:lang w:val="en-US" w:bidi="fa-IR"/>
        </w:rPr>
      </w:pPr>
      <w:r>
        <w:rPr>
          <w:lang w:val="en-US" w:bidi="fa-IR"/>
        </w:rPr>
        <w:t xml:space="preserve">Now, what does </w:t>
      </w:r>
      <w:r>
        <w:rPr>
          <w:lang w:val="en-US" w:bidi="fa-IR"/>
        </w:rPr>
        <w:t xml:space="preserve">“</w:t>
      </w:r>
      <w:r>
        <w:rPr>
          <w:lang w:val="en-US" w:bidi="fa-IR"/>
        </w:rPr>
        <w:t xml:space="preserve"> </w:t>
      </w:r>
      <w:r>
        <w:rPr>
          <w:lang w:val="en-US" w:bidi="fa-IR"/>
        </w:rPr>
        <w:t xml:space="preserve">FineStimMaker</w:t>
      </w:r>
      <w:r>
        <w:rPr>
          <w:lang w:val="en-US" w:bidi="fa-IR"/>
        </w:rPr>
        <w:t xml:space="preserve">_July16</w:t>
      </w:r>
      <w:r>
        <w:rPr>
          <w:lang w:val="en-US" w:bidi="fa-IR"/>
        </w:rPr>
        <w:t xml:space="preserve">” do? It simply pads the stimulus image to a fixed size (maximum size in the current session), and makes an array so that the pipeline can work properly.</w:t>
      </w:r>
      <w:r/>
    </w:p>
    <w:p>
      <w:pPr>
        <w:spacing w:after="0" w:line="240" w:lineRule="auto"/>
        <w:rPr>
          <w:color w:val="FF0000"/>
          <w:lang w:val="en-US" w:bidi="fa-IR"/>
        </w:rPr>
      </w:pPr>
      <w:r>
        <w:rPr>
          <w:color w:val="FF0000"/>
          <w:lang w:val="en-US" w:bidi="fa-IR"/>
        </w:rPr>
      </w:r>
      <w:r/>
    </w:p>
    <w:p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</w:r>
      <w:r/>
    </w:p>
    <w:p>
      <w:pPr>
        <w:rPr>
          <w:lang w:val="en-US" w:bidi="fa-IR"/>
        </w:rPr>
      </w:pPr>
      <w:r>
        <w:rPr>
          <w:lang w:val="en-US" w:bidi="fa-IR"/>
        </w:rPr>
      </w:r>
      <w:r/>
    </w:p>
    <w:p>
      <w:pPr>
        <w:spacing w:after="0" w:line="240" w:lineRule="auto"/>
        <w:rPr>
          <w:lang w:val="en-US"/>
        </w:rPr>
      </w:pPr>
      <w:r>
        <w:rPr>
          <w:lang w:val="en-US"/>
        </w:rPr>
      </w:r>
      <w:r/>
    </w:p>
    <w:p>
      <w:pPr>
        <w:pStyle w:val="605"/>
        <w:rPr>
          <w:lang w:val="en-US"/>
        </w:rPr>
      </w:pPr>
      <w:r>
        <w:rPr>
          <w:lang w:val="en-US"/>
        </w:rPr>
        <w:t xml:space="preserve">SVA_oneStrip_trace</w:t>
      </w:r>
      <w:r>
        <w:rPr>
          <w:lang w:val="en-US"/>
        </w:rPr>
        <w:t xml:space="preserve">AD</w:t>
      </w:r>
      <w:r/>
    </w:p>
    <w:p>
      <w:pPr>
        <w:spacing w:after="0" w:line="240" w:lineRule="auto"/>
        <w:rPr>
          <w:lang w:val="en-US" w:bidi="fa-IR"/>
        </w:rPr>
      </w:pPr>
      <w:r>
        <w:rPr>
          <w:lang w:val="en-US"/>
        </w:rPr>
        <w:t xml:space="preserve">This code is the heart of cone activation pipeline. Having the stimulus for the current video (from </w:t>
      </w:r>
      <w:r>
        <w:rPr>
          <w:lang w:val="en-US" w:bidi="fa-IR"/>
        </w:rPr>
        <w:t xml:space="preserve">“FineStimMaker_July16</w:t>
      </w:r>
      <w:r>
        <w:rPr>
          <w:lang w:val="en-US" w:bidi="fa-IR"/>
        </w:rPr>
        <w:t xml:space="preserve">”</w:t>
      </w:r>
      <w:r>
        <w:rPr>
          <w:lang w:val="en-US" w:bidi="fa-IR"/>
        </w:rPr>
        <w:t xml:space="preserve">) and the location of the </w:t>
      </w:r>
      <w:r>
        <w:rPr>
          <w:lang w:val="en-US"/>
        </w:rPr>
        <w:t xml:space="preserve">cones, cross (or the stimulus), this code can find the cone activation</w:t>
      </w:r>
      <w:r>
        <w:rPr>
          <w:lang w:val="en-US"/>
        </w:rPr>
        <w:t xml:space="preserve">s and record them in a structure called “</w:t>
      </w:r>
      <w:r>
        <w:rPr>
          <w:lang w:val="en-US"/>
        </w:rPr>
        <w:t xml:space="preserve">ConeLoc_actLogs.mat</w:t>
      </w:r>
      <w:r>
        <w:rPr>
          <w:lang w:val="en-US"/>
        </w:rPr>
        <w:t xml:space="preserve">”</w:t>
      </w:r>
      <w:r>
        <w:rPr>
          <w:lang w:val="en-US" w:bidi="fa-IR"/>
        </w:rPr>
        <w:t xml:space="preserve">. If you open this structure you will find the cone activation of all videos of one session here.</w:t>
      </w:r>
      <w:r/>
    </w:p>
    <w:p>
      <w:pPr>
        <w:spacing w:after="0" w:line="240" w:lineRule="auto"/>
        <w:rPr>
          <w:color w:val="FF0000"/>
          <w:lang w:val="en-US" w:bidi="fa-IR"/>
        </w:rPr>
      </w:pPr>
      <w:r>
        <w:rPr>
          <w:color w:val="FF0000"/>
          <w:lang w:val="en-US" w:bidi="fa-IR"/>
        </w:rPr>
        <w:t xml:space="preserve">Warning! </w:t>
      </w:r>
      <w:r>
        <w:rPr>
          <w:color w:val="FF0000"/>
          <w:lang w:val="en-US" w:bidi="fa-IR"/>
        </w:rPr>
        <w:t xml:space="preserve">This structure only contains the sum of the activation in each cone, in other words the sum of Gaussian function representing the cone probability distribution on each cone</w:t>
      </w:r>
      <w:r>
        <w:rPr>
          <w:color w:val="FF0000"/>
          <w:lang w:val="en-US" w:bidi="fa-IR"/>
        </w:rPr>
        <w:t xml:space="preserve"> (</w:t>
      </w:r>
      <w:r>
        <w:rPr>
          <w:color w:val="FF0000"/>
          <w:lang w:val="en-US" w:bidi="fa-IR"/>
        </w:rPr>
        <w:fldChar w:fldCharType="begin"/>
      </w:r>
      <w:r>
        <w:rPr>
          <w:color w:val="FF0000"/>
          <w:lang w:val="en-US" w:bidi="fa-IR"/>
        </w:rPr>
        <w:instrText xml:space="preserve"> REF _Ref95993152 \h </w:instrText>
      </w:r>
      <w:r>
        <w:rPr>
          <w:color w:val="FF0000"/>
          <w:lang w:val="en-US" w:bidi="fa-IR"/>
        </w:rPr>
        <w:instrText xml:space="preserve"> \* MERGEFORMAT </w:instrText>
      </w:r>
      <w:r>
        <w:rPr>
          <w:color w:val="FF0000"/>
          <w:lang w:val="en-US" w:bidi="fa-IR"/>
        </w:rPr>
        <w:fldChar w:fldCharType="separate"/>
      </w:r>
      <w:r>
        <w:rPr>
          <w:color w:val="FF0000"/>
          <w:lang w:val="en-US" w:bidi="fa-IR"/>
        </w:rPr>
        <w:t xml:space="preserve">Figure 1</w:t>
      </w:r>
      <w:r>
        <w:rPr>
          <w:color w:val="FF0000"/>
          <w:lang w:val="en-US" w:bidi="fa-IR"/>
        </w:rPr>
        <w:fldChar w:fldCharType="end"/>
      </w:r>
      <w:r>
        <w:rPr>
          <w:color w:val="FF0000"/>
          <w:lang w:val="en-US" w:bidi="fa-IR"/>
        </w:rPr>
        <w:t xml:space="preserve">)</w:t>
      </w:r>
      <w:r>
        <w:rPr>
          <w:color w:val="FF0000"/>
          <w:lang w:val="en-US" w:bidi="fa-IR"/>
        </w:rPr>
        <w:t xml:space="preserve">.</w:t>
      </w:r>
      <w:r>
        <w:rPr>
          <w:color w:val="FF0000"/>
          <w:lang w:val="en-US" w:bidi="fa-IR"/>
        </w:rPr>
        <w:t xml:space="preserve"> If you are interested in the cone probability distribution map, uncomment line 250 of the code.</w:t>
      </w:r>
      <w:r>
        <w:rPr>
          <w:color w:val="FF0000"/>
          <w:lang w:val="en-US" w:bidi="fa-IR"/>
        </w:rPr>
        <w:br/>
      </w:r>
      <w:r/>
    </w:p>
    <w:p>
      <w:pPr>
        <w:jc w:val="center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6370" cy="1260475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5676" t="10945" r="14756" b="18251"/>
                        <a:stretch/>
                      </pic:blipFill>
                      <pic:spPr bwMode="auto">
                        <a:xfrm>
                          <a:off x="0" y="0"/>
                          <a:ext cx="4560451" cy="12616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8.8pt;height:99.2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11"/>
        <w:rPr>
          <w:rtl/>
          <w:lang w:val="en-US"/>
        </w:rPr>
      </w:pPr>
      <w:r/>
      <w:bookmarkStart w:id="0" w:name="_Ref95993152"/>
      <w:r>
        <w:t xml:space="preserve">Figure </w:t>
      </w:r>
      <w:fldSimple w:instr="SEQ Figure \* ARABIC">
        <w:r>
          <w:t xml:space="preserve">1</w:t>
        </w:r>
      </w:fldSimple>
      <w:r/>
      <w:bookmarkEnd w:id="0"/>
      <w:r>
        <w:rPr>
          <w:lang w:val="en-US"/>
        </w:rPr>
        <w:t xml:space="preserve">- left: a schematic of the cone probability distribution map on a Voronoi cell. Right: the summation of the </w:t>
      </w:r>
      <w:r>
        <w:rPr>
          <w:lang w:val="en-US"/>
        </w:rPr>
        <w:t xml:space="preserve">cone probability distribution</w:t>
      </w:r>
      <w:r>
        <w:rPr>
          <w:lang w:val="en-US"/>
        </w:rPr>
        <w:t xml:space="preserve"> through the corresponding Voronoi cell.</w:t>
      </w:r>
      <w:r/>
    </w:p>
    <w:p>
      <w:pPr>
        <w:rPr>
          <w:rtl/>
          <w:lang w:val="en-US"/>
        </w:rPr>
      </w:pPr>
      <w:r>
        <w:rPr>
          <w:rtl/>
          <w:lang w:val="en-US"/>
        </w:rPr>
      </w:r>
      <w:r/>
    </w:p>
    <w:p>
      <w:pPr>
        <w:spacing w:after="0" w:line="240" w:lineRule="auto"/>
        <w:rPr>
          <w:lang w:val="en-US"/>
        </w:rPr>
      </w:pPr>
      <w:r>
        <w:rPr>
          <w:lang w:val="en-US"/>
        </w:rPr>
        <w:t xml:space="preserve">Now, we have the cone activation in all the frames. We can consider the time-course of the cone activations.</w:t>
      </w:r>
      <w:r>
        <w:rPr>
          <w:lang w:val="en-US"/>
        </w:rPr>
        <w:t xml:space="preserve"> For this, run “</w:t>
      </w:r>
      <w:r>
        <w:rPr>
          <w:lang w:val="en-US"/>
        </w:rPr>
        <w:t xml:space="preserve">timeCourse</w:t>
      </w:r>
      <w:r>
        <w:rPr>
          <w:lang w:val="en-US"/>
        </w:rPr>
        <w:t xml:space="preserve">.m</w:t>
      </w:r>
      <w:r>
        <w:rPr>
          <w:lang w:val="en-US"/>
        </w:rPr>
        <w:t xml:space="preserve">”.</w:t>
      </w:r>
      <w:r/>
    </w:p>
    <w:p>
      <w:pPr>
        <w:spacing w:after="0" w:line="240" w:lineRule="auto"/>
        <w:rPr>
          <w:color w:val="FF0000"/>
          <w:lang w:val="en-US" w:bidi="fa-IR"/>
        </w:rPr>
      </w:pPr>
      <w:r>
        <w:rPr>
          <w:color w:val="FF0000"/>
          <w:lang w:val="en-US" w:bidi="fa-IR"/>
        </w:rPr>
        <w:t xml:space="preserve">Warning! </w:t>
      </w:r>
      <w:r>
        <w:rPr>
          <w:color w:val="FF0000"/>
          <w:lang w:val="en-US" w:bidi="fa-IR"/>
        </w:rPr>
        <w:t xml:space="preserve">This code is not finalized, because I couldn’t find enough examples to test if it works correct or not. Please see the reference papers that I put in this folder. These are all the related papers that I could find.</w:t>
      </w:r>
      <w:bookmarkStart w:id="1" w:name="_GoBack"/>
      <w:r/>
      <w:bookmarkEnd w:id="1"/>
      <w:r/>
      <w:r/>
    </w:p>
    <w:p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4"/>
    <w:next w:val="60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6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6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6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6"/>
    <w:link w:val="42"/>
    <w:uiPriority w:val="99"/>
  </w:style>
  <w:style w:type="character" w:styleId="45">
    <w:name w:val="Caption Char"/>
    <w:basedOn w:val="611"/>
    <w:link w:val="42"/>
    <w:uiPriority w:val="99"/>
  </w:style>
  <w:style w:type="table" w:styleId="46">
    <w:name w:val="Table Grid"/>
    <w:basedOn w:val="6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6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6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paragraph" w:styleId="605">
    <w:name w:val="Heading 1"/>
    <w:basedOn w:val="604"/>
    <w:next w:val="604"/>
    <w:link w:val="610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sz w:val="28"/>
      <w:szCs w:val="32"/>
    </w:rPr>
  </w:style>
  <w:style w:type="character" w:styleId="606" w:default="1">
    <w:name w:val="Default Paragraph Font"/>
    <w:uiPriority w:val="1"/>
    <w:semiHidden/>
    <w:unhideWhenUsed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paragraph" w:styleId="609">
    <w:name w:val="List Paragraph"/>
    <w:basedOn w:val="604"/>
    <w:uiPriority w:val="34"/>
    <w:qFormat/>
    <w:pPr>
      <w:contextualSpacing/>
      <w:ind w:left="720"/>
    </w:pPr>
  </w:style>
  <w:style w:type="character" w:styleId="610" w:customStyle="1">
    <w:name w:val="Heading 1 Char"/>
    <w:basedOn w:val="606"/>
    <w:link w:val="605"/>
    <w:uiPriority w:val="9"/>
    <w:rPr>
      <w:rFonts w:asciiTheme="majorHAnsi" w:hAnsiTheme="majorHAnsi" w:eastAsiaTheme="majorEastAsia" w:cstheme="majorBidi"/>
      <w:sz w:val="28"/>
      <w:szCs w:val="32"/>
    </w:rPr>
  </w:style>
  <w:style w:type="paragraph" w:styleId="611">
    <w:name w:val="Caption"/>
    <w:basedOn w:val="604"/>
    <w:next w:val="604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B278FE7-D2B4-4ECB-B842-4F4623BC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Asieh</dc:creator>
  <cp:keywords/>
  <dc:description/>
  <cp:lastModifiedBy>Daneshi, Asieh (adan@uni-bonn.de)</cp:lastModifiedBy>
  <cp:revision>8</cp:revision>
  <dcterms:created xsi:type="dcterms:W3CDTF">2022-02-17T09:17:00Z</dcterms:created>
  <dcterms:modified xsi:type="dcterms:W3CDTF">2022-03-08T14:45:02Z</dcterms:modified>
</cp:coreProperties>
</file>