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49D" w:rsidRDefault="00D0170E" w:rsidP="00D017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3 Architecture &amp; Design</w:t>
      </w:r>
    </w:p>
    <w:p w:rsidR="00D0170E" w:rsidRDefault="00D0170E" w:rsidP="00D017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3.1 Frameworks</w:t>
      </w:r>
    </w:p>
    <w:p w:rsidR="00D0170E" w:rsidRDefault="00D0170E" w:rsidP="00D0170E">
      <w:pPr>
        <w:rPr>
          <w:b/>
          <w:sz w:val="24"/>
          <w:szCs w:val="24"/>
        </w:rPr>
      </w:pPr>
      <w:r>
        <w:rPr>
          <w:b/>
          <w:sz w:val="24"/>
          <w:szCs w:val="24"/>
        </w:rPr>
        <w:t>Types of Frameworks</w:t>
      </w:r>
    </w:p>
    <w:p w:rsidR="00803DA6" w:rsidRDefault="00803DA6" w:rsidP="00D0170E">
      <w:pPr>
        <w:pStyle w:val="ListBullet"/>
        <w:sectPr w:rsidR="00803DA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0170E" w:rsidRDefault="00D0170E" w:rsidP="00D0170E">
      <w:pPr>
        <w:pStyle w:val="ListBullet"/>
      </w:pPr>
      <w:r>
        <w:lastRenderedPageBreak/>
        <w:t>Regulatory vs. Non-regulatory</w:t>
      </w:r>
    </w:p>
    <w:p w:rsidR="00D0170E" w:rsidRDefault="00D0170E" w:rsidP="00D0170E">
      <w:pPr>
        <w:pStyle w:val="ListBullet"/>
      </w:pPr>
      <w:r>
        <w:t>National vs. International</w:t>
      </w:r>
    </w:p>
    <w:p w:rsidR="00803DA6" w:rsidRDefault="00D0170E" w:rsidP="00D0170E">
      <w:pPr>
        <w:pStyle w:val="ListBullet"/>
        <w:sectPr w:rsidR="00803DA6" w:rsidSect="00803DA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lastRenderedPageBreak/>
        <w:t>Industry-specific frameworks</w:t>
      </w:r>
    </w:p>
    <w:p w:rsidR="00D0170E" w:rsidRDefault="00D0170E" w:rsidP="00803DA6">
      <w:pPr>
        <w:pStyle w:val="ListBullet"/>
        <w:numPr>
          <w:ilvl w:val="0"/>
          <w:numId w:val="0"/>
        </w:numPr>
      </w:pPr>
    </w:p>
    <w:p w:rsidR="00D0170E" w:rsidRDefault="00D0170E" w:rsidP="00D0170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Industry Standard Frameworks</w:t>
      </w:r>
    </w:p>
    <w:p w:rsidR="00D0170E" w:rsidRDefault="00D0170E" w:rsidP="00D0170E">
      <w:pPr>
        <w:pStyle w:val="ListBullet"/>
      </w:pPr>
      <w:r>
        <w:t>International Organisation for Standardisation (ISO)</w:t>
      </w:r>
    </w:p>
    <w:p w:rsidR="00D0170E" w:rsidRDefault="00D0170E" w:rsidP="00D0170E">
      <w:pPr>
        <w:pStyle w:val="ListBullet"/>
      </w:pPr>
      <w:r>
        <w:t>National Institute of Standards &amp; Technology (NIST)</w:t>
      </w:r>
    </w:p>
    <w:p w:rsidR="00D0170E" w:rsidRDefault="00D0170E" w:rsidP="00D0170E">
      <w:pPr>
        <w:pStyle w:val="ListBullet"/>
      </w:pPr>
      <w:r>
        <w:t>Payment Card Industry Data Security Standard (PCI-DSS)</w:t>
      </w:r>
    </w:p>
    <w:p w:rsidR="00D0170E" w:rsidRDefault="00D0170E" w:rsidP="00D0170E">
      <w:pPr>
        <w:pStyle w:val="ListBullet"/>
      </w:pPr>
      <w:r>
        <w:t>North American Electric Reliability Corporation (NERC)</w:t>
      </w:r>
    </w:p>
    <w:p w:rsidR="00D0170E" w:rsidRDefault="00D0170E" w:rsidP="00D0170E">
      <w:pPr>
        <w:pStyle w:val="ListBullet"/>
      </w:pPr>
      <w:r>
        <w:t>Centre for Internet Security (CIS)</w:t>
      </w:r>
    </w:p>
    <w:p w:rsidR="00D0170E" w:rsidRDefault="00D0170E" w:rsidP="00D0170E">
      <w:pPr>
        <w:pStyle w:val="ListBullet"/>
      </w:pPr>
      <w:r>
        <w:t>Open Web Application Security Project (OWASP)</w:t>
      </w:r>
    </w:p>
    <w:p w:rsidR="00D0170E" w:rsidRDefault="00D0170E" w:rsidP="00D0170E">
      <w:pPr>
        <w:pStyle w:val="ListBullet"/>
        <w:numPr>
          <w:ilvl w:val="0"/>
          <w:numId w:val="0"/>
        </w:numPr>
        <w:ind w:left="360" w:hanging="360"/>
      </w:pPr>
    </w:p>
    <w:p w:rsidR="00D0170E" w:rsidRDefault="00D0170E" w:rsidP="00D0170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ISO Standards</w:t>
      </w:r>
    </w:p>
    <w:p w:rsidR="00D0170E" w:rsidRDefault="00D0170E" w:rsidP="00D0170E">
      <w:pPr>
        <w:pStyle w:val="ListBullet"/>
      </w:pPr>
      <w:r>
        <w:t>ISO/IEC 27001:2013 – information security management systems requirements</w:t>
      </w:r>
    </w:p>
    <w:p w:rsidR="00D0170E" w:rsidRDefault="00D0170E" w:rsidP="00D0170E">
      <w:pPr>
        <w:pStyle w:val="ListBullet"/>
      </w:pPr>
      <w:r>
        <w:t>ISO/IEC 27002:2013 – code of practice for information security controls</w:t>
      </w:r>
    </w:p>
    <w:p w:rsidR="00D0170E" w:rsidRDefault="00D0170E" w:rsidP="00D0170E">
      <w:pPr>
        <w:pStyle w:val="ListBullet"/>
      </w:pPr>
      <w:r>
        <w:t>ISO/IEC 27003:2017 – information security management systems guidance</w:t>
      </w:r>
    </w:p>
    <w:p w:rsidR="00D0170E" w:rsidRDefault="00D0170E" w:rsidP="00D0170E">
      <w:pPr>
        <w:pStyle w:val="ListBullet"/>
      </w:pPr>
      <w:r>
        <w:t>ISO/IEC 27004:2016 – information security management monitoring, measurement, analysis &amp; evaluation</w:t>
      </w:r>
    </w:p>
    <w:p w:rsidR="00D0170E" w:rsidRDefault="00D0170E" w:rsidP="00D0170E">
      <w:pPr>
        <w:pStyle w:val="ListBullet"/>
      </w:pPr>
      <w:r>
        <w:t>ISO/IEC 27005:2018 – information security risk management</w:t>
      </w:r>
    </w:p>
    <w:p w:rsidR="00D0170E" w:rsidRDefault="00D0170E" w:rsidP="00D0170E">
      <w:pPr>
        <w:pStyle w:val="ListBullet"/>
      </w:pPr>
      <w:r>
        <w:t>ISO/IEC 27017:2015 – code of practice for information security controls based on ISO/IEC 27002 for cloud services</w:t>
      </w:r>
    </w:p>
    <w:p w:rsidR="00D0170E" w:rsidRDefault="00D0170E" w:rsidP="00D0170E">
      <w:pPr>
        <w:pStyle w:val="ListBullet"/>
        <w:numPr>
          <w:ilvl w:val="0"/>
          <w:numId w:val="0"/>
        </w:numPr>
        <w:ind w:left="360" w:hanging="360"/>
      </w:pPr>
    </w:p>
    <w:p w:rsidR="00D0170E" w:rsidRDefault="00D0170E" w:rsidP="00D0170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ISO 27001:2013</w:t>
      </w:r>
    </w:p>
    <w:p w:rsidR="00D0170E" w:rsidRDefault="00D0170E" w:rsidP="00D0170E">
      <w:pPr>
        <w:pStyle w:val="ListBullet"/>
      </w:pPr>
      <w:r>
        <w:t>Specifies requirements for establishing, implementing, maintaining &amp; continually improving an information security management system within the context of the organisation</w:t>
      </w:r>
    </w:p>
    <w:p w:rsidR="00D0170E" w:rsidRDefault="00D0170E" w:rsidP="00D0170E">
      <w:pPr>
        <w:pStyle w:val="ListBullet"/>
      </w:pPr>
      <w:r>
        <w:t>Includes requirements for assessment &amp; treatment of information security risks tailored to needs of organisation</w:t>
      </w:r>
    </w:p>
    <w:p w:rsidR="00D0170E" w:rsidRDefault="00D0170E" w:rsidP="00D0170E">
      <w:pPr>
        <w:pStyle w:val="ListBullet"/>
      </w:pPr>
      <w:r>
        <w:t>Requirements set are generic &amp; intended to be applicable to all organisations, regardless of type/size/nature</w:t>
      </w:r>
    </w:p>
    <w:p w:rsidR="00D0170E" w:rsidRDefault="00D0170E" w:rsidP="00D0170E">
      <w:pPr>
        <w:pStyle w:val="ListBullet"/>
        <w:numPr>
          <w:ilvl w:val="0"/>
          <w:numId w:val="0"/>
        </w:numPr>
        <w:ind w:left="360" w:hanging="360"/>
      </w:pPr>
    </w:p>
    <w:p w:rsidR="00D0170E" w:rsidRDefault="00D0170E" w:rsidP="00D0170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ISO 27002:2013</w:t>
      </w:r>
    </w:p>
    <w:p w:rsidR="00165C79" w:rsidRDefault="00D0170E" w:rsidP="00D0170E">
      <w:pPr>
        <w:pStyle w:val="ListBullet"/>
      </w:pPr>
      <w:r>
        <w:t xml:space="preserve">Gives guidelines for organisational information security standards &amp; information security management practices </w:t>
      </w:r>
    </w:p>
    <w:p w:rsidR="00D0170E" w:rsidRDefault="00165C79" w:rsidP="00D0170E">
      <w:pPr>
        <w:pStyle w:val="ListBullet"/>
      </w:pPr>
      <w:r>
        <w:t>includes</w:t>
      </w:r>
      <w:r w:rsidR="00D0170E">
        <w:t xml:space="preserve"> the selection, implementation &amp; management of controls taking into consideration the organisation’s information security risk environment(s)</w:t>
      </w:r>
    </w:p>
    <w:p w:rsidR="00D0170E" w:rsidRDefault="00D0170E" w:rsidP="00D0170E">
      <w:pPr>
        <w:pStyle w:val="ListBullet"/>
      </w:pPr>
      <w:r>
        <w:t>Designed for organisations that intend to</w:t>
      </w:r>
    </w:p>
    <w:p w:rsidR="00D0170E" w:rsidRDefault="00D0170E" w:rsidP="00D0170E">
      <w:pPr>
        <w:pStyle w:val="ListBullet"/>
        <w:numPr>
          <w:ilvl w:val="0"/>
          <w:numId w:val="3"/>
        </w:numPr>
      </w:pPr>
      <w:r>
        <w:t xml:space="preserve">Select controls within process </w:t>
      </w:r>
      <w:r w:rsidR="00165C79">
        <w:t>of implementing Information Security Management System based on ISO/IEC 27001</w:t>
      </w:r>
    </w:p>
    <w:p w:rsidR="00165C79" w:rsidRDefault="00165C79" w:rsidP="00D0170E">
      <w:pPr>
        <w:pStyle w:val="ListBullet"/>
        <w:numPr>
          <w:ilvl w:val="0"/>
          <w:numId w:val="3"/>
        </w:numPr>
      </w:pPr>
      <w:r>
        <w:t>Implement commonly accepted information security controls</w:t>
      </w:r>
    </w:p>
    <w:p w:rsidR="00165C79" w:rsidRDefault="00165C79" w:rsidP="00D0170E">
      <w:pPr>
        <w:pStyle w:val="ListBullet"/>
        <w:numPr>
          <w:ilvl w:val="0"/>
          <w:numId w:val="3"/>
        </w:numPr>
      </w:pPr>
      <w:r>
        <w:t>Develop own information security management guidelines</w:t>
      </w:r>
    </w:p>
    <w:p w:rsidR="00165C79" w:rsidRDefault="00165C79" w:rsidP="00165C79">
      <w:pPr>
        <w:pStyle w:val="ListBullet"/>
        <w:numPr>
          <w:ilvl w:val="0"/>
          <w:numId w:val="0"/>
        </w:numPr>
        <w:ind w:left="360" w:hanging="360"/>
      </w:pPr>
    </w:p>
    <w:p w:rsidR="00165C79" w:rsidRDefault="00165C79" w:rsidP="00165C7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ISO 27002:2013 – Best Practices/Topic Areas</w:t>
      </w:r>
    </w:p>
    <w:p w:rsidR="006537FF" w:rsidRDefault="006537FF" w:rsidP="00165C79">
      <w:pPr>
        <w:pStyle w:val="ListBullet"/>
        <w:sectPr w:rsidR="006537FF" w:rsidSect="00803DA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65C79" w:rsidRDefault="00165C79" w:rsidP="00165C79">
      <w:pPr>
        <w:pStyle w:val="ListBullet"/>
      </w:pPr>
      <w:r>
        <w:lastRenderedPageBreak/>
        <w:t>Information security policies</w:t>
      </w:r>
    </w:p>
    <w:p w:rsidR="00165C79" w:rsidRDefault="00165C79" w:rsidP="00165C79">
      <w:pPr>
        <w:pStyle w:val="ListBullet"/>
      </w:pPr>
      <w:r>
        <w:t>Organisation of information security</w:t>
      </w:r>
    </w:p>
    <w:p w:rsidR="00165C79" w:rsidRDefault="00165C79" w:rsidP="00165C79">
      <w:pPr>
        <w:pStyle w:val="ListBullet"/>
      </w:pPr>
      <w:r>
        <w:t>Human resource security</w:t>
      </w:r>
    </w:p>
    <w:p w:rsidR="00165C79" w:rsidRDefault="00165C79" w:rsidP="00165C79">
      <w:pPr>
        <w:pStyle w:val="ListBullet"/>
      </w:pPr>
      <w:r>
        <w:t>Asset management</w:t>
      </w:r>
    </w:p>
    <w:p w:rsidR="00165C79" w:rsidRDefault="00165C79" w:rsidP="00165C79">
      <w:pPr>
        <w:pStyle w:val="ListBullet"/>
      </w:pPr>
      <w:r>
        <w:t>Access control</w:t>
      </w:r>
    </w:p>
    <w:p w:rsidR="00165C79" w:rsidRDefault="00165C79" w:rsidP="00165C79">
      <w:pPr>
        <w:pStyle w:val="ListBullet"/>
      </w:pPr>
      <w:r>
        <w:lastRenderedPageBreak/>
        <w:t>Cryptography</w:t>
      </w:r>
    </w:p>
    <w:p w:rsidR="00165C79" w:rsidRDefault="00165C79" w:rsidP="00165C79">
      <w:pPr>
        <w:pStyle w:val="ListBullet"/>
      </w:pPr>
      <w:r>
        <w:t>Physical &amp; environmental security</w:t>
      </w:r>
    </w:p>
    <w:p w:rsidR="00165C79" w:rsidRDefault="00165C79" w:rsidP="00165C79">
      <w:pPr>
        <w:pStyle w:val="ListBullet"/>
      </w:pPr>
      <w:r>
        <w:t>Operation security – procedures &amp; responsibilities</w:t>
      </w:r>
    </w:p>
    <w:p w:rsidR="00165C79" w:rsidRDefault="00165C79" w:rsidP="00165C79">
      <w:pPr>
        <w:pStyle w:val="ListBullet"/>
      </w:pPr>
      <w:r>
        <w:t>Communication security</w:t>
      </w:r>
    </w:p>
    <w:p w:rsidR="00165C79" w:rsidRDefault="00165C79" w:rsidP="00165C79">
      <w:pPr>
        <w:pStyle w:val="ListBullet"/>
      </w:pPr>
      <w:r>
        <w:lastRenderedPageBreak/>
        <w:t>System acquisition, development &amp; maintenance</w:t>
      </w:r>
    </w:p>
    <w:p w:rsidR="00165C79" w:rsidRDefault="00165C79" w:rsidP="00165C79">
      <w:pPr>
        <w:pStyle w:val="ListBullet"/>
      </w:pPr>
      <w:r>
        <w:t>Supplier relationships</w:t>
      </w:r>
    </w:p>
    <w:p w:rsidR="00165C79" w:rsidRDefault="00165C79" w:rsidP="00165C79">
      <w:pPr>
        <w:pStyle w:val="ListBullet"/>
      </w:pPr>
      <w:r>
        <w:t>Incident management</w:t>
      </w:r>
    </w:p>
    <w:p w:rsidR="006537FF" w:rsidRDefault="00165C79" w:rsidP="00165C79">
      <w:pPr>
        <w:pStyle w:val="ListBullet"/>
        <w:sectPr w:rsidR="006537FF" w:rsidSect="006537FF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>
        <w:t xml:space="preserve">Business </w:t>
      </w:r>
      <w:r w:rsidR="006537FF">
        <w:t>continuity managemen</w:t>
      </w:r>
      <w:r w:rsidR="00803DA6">
        <w:t>t</w:t>
      </w:r>
      <w:bookmarkStart w:id="0" w:name="_GoBack"/>
      <w:bookmarkEnd w:id="0"/>
    </w:p>
    <w:p w:rsidR="00165C79" w:rsidRDefault="00165C79" w:rsidP="006537FF">
      <w:pPr>
        <w:pStyle w:val="ListBullet"/>
        <w:numPr>
          <w:ilvl w:val="0"/>
          <w:numId w:val="0"/>
        </w:numPr>
      </w:pPr>
    </w:p>
    <w:p w:rsidR="00165C79" w:rsidRPr="00165C79" w:rsidRDefault="00165C79" w:rsidP="00165C79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165C79">
        <w:rPr>
          <w:b/>
        </w:rPr>
        <w:t>ISO/IEC 27017:2015</w:t>
      </w:r>
    </w:p>
    <w:p w:rsidR="00165C79" w:rsidRDefault="00165C79" w:rsidP="00165C79">
      <w:pPr>
        <w:pStyle w:val="ListBullet"/>
      </w:pPr>
      <w:r>
        <w:t>Gives guidelines for information security controls applicable to provision &amp; use of cloud services by providing</w:t>
      </w:r>
    </w:p>
    <w:p w:rsidR="00165C79" w:rsidRDefault="00165C79" w:rsidP="00165C79">
      <w:pPr>
        <w:pStyle w:val="ListBullet"/>
        <w:numPr>
          <w:ilvl w:val="0"/>
          <w:numId w:val="4"/>
        </w:numPr>
      </w:pPr>
      <w:r>
        <w:t>Additional implementation guidance for relevant controls specified in ISO.IEC 27002</w:t>
      </w:r>
    </w:p>
    <w:p w:rsidR="00165C79" w:rsidRDefault="00165C79" w:rsidP="00165C79">
      <w:pPr>
        <w:pStyle w:val="ListBullet"/>
        <w:numPr>
          <w:ilvl w:val="0"/>
          <w:numId w:val="4"/>
        </w:numPr>
      </w:pPr>
      <w:r>
        <w:t>Additional controls with implementation guidance that specifically relate to cloud services</w:t>
      </w:r>
    </w:p>
    <w:p w:rsidR="00165C79" w:rsidRDefault="00165C79" w:rsidP="00165C79">
      <w:pPr>
        <w:pStyle w:val="ListBullet"/>
      </w:pPr>
      <w:r>
        <w:t>Provides controls &amp; implementation guidance for both cloud services providers &amp; cloud services customers</w:t>
      </w:r>
    </w:p>
    <w:p w:rsidR="00165C79" w:rsidRDefault="00165C79" w:rsidP="00165C79">
      <w:pPr>
        <w:pStyle w:val="ListBullet"/>
        <w:numPr>
          <w:ilvl w:val="0"/>
          <w:numId w:val="0"/>
        </w:numPr>
        <w:ind w:left="360" w:hanging="360"/>
      </w:pPr>
    </w:p>
    <w:p w:rsidR="00165C79" w:rsidRDefault="00165C79" w:rsidP="00165C7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National Institute of Standards &amp; Technology (NIST)</w:t>
      </w:r>
    </w:p>
    <w:p w:rsidR="00165C79" w:rsidRDefault="00165C79" w:rsidP="00165C79">
      <w:pPr>
        <w:pStyle w:val="ListBullet"/>
      </w:pPr>
      <w:r>
        <w:t>US National Standards</w:t>
      </w:r>
    </w:p>
    <w:p w:rsidR="00165C79" w:rsidRDefault="00165C79" w:rsidP="00165C79">
      <w:pPr>
        <w:pStyle w:val="ListBullet"/>
      </w:pPr>
      <w:r>
        <w:t xml:space="preserve">Computer Security Resource Centre (CSRC) provides NIST’s </w:t>
      </w:r>
      <w:proofErr w:type="spellStart"/>
      <w:r>
        <w:t>cybersecurity</w:t>
      </w:r>
      <w:proofErr w:type="spellEnd"/>
      <w:r>
        <w:t xml:space="preserve"> &amp; information security related projects, publications, news &amp; events</w:t>
      </w:r>
    </w:p>
    <w:p w:rsidR="00165C79" w:rsidRDefault="00165C79" w:rsidP="00165C79">
      <w:pPr>
        <w:pStyle w:val="ListBullet"/>
      </w:pPr>
      <w:r>
        <w:t xml:space="preserve">NIST </w:t>
      </w:r>
      <w:proofErr w:type="spellStart"/>
      <w:r>
        <w:t>Cybersecurity</w:t>
      </w:r>
      <w:proofErr w:type="spellEnd"/>
      <w:r>
        <w:t xml:space="preserve"> Framework (NIST CSF) is group of related standards designed to provide guidance on </w:t>
      </w:r>
      <w:proofErr w:type="spellStart"/>
      <w:r>
        <w:t>cybersecurity</w:t>
      </w:r>
      <w:proofErr w:type="spellEnd"/>
    </w:p>
    <w:p w:rsidR="00165C79" w:rsidRDefault="00165C79" w:rsidP="00165C79">
      <w:pPr>
        <w:pStyle w:val="ListBullet"/>
      </w:pPr>
      <w:r>
        <w:t>Each standard published as NIST SP (Special Publication)</w:t>
      </w:r>
    </w:p>
    <w:p w:rsidR="00165C79" w:rsidRDefault="00165C79" w:rsidP="00165C79">
      <w:pPr>
        <w:pStyle w:val="ListBullet"/>
        <w:numPr>
          <w:ilvl w:val="0"/>
          <w:numId w:val="0"/>
        </w:numPr>
        <w:ind w:left="360" w:hanging="360"/>
      </w:pPr>
    </w:p>
    <w:p w:rsidR="00165C79" w:rsidRDefault="00165C79" w:rsidP="00165C7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NIST Special Publications 800 Series (SP800)</w:t>
      </w:r>
    </w:p>
    <w:p w:rsidR="00165C79" w:rsidRDefault="00165C79" w:rsidP="00165C79">
      <w:pPr>
        <w:pStyle w:val="ListBullet"/>
      </w:pPr>
      <w:r>
        <w:t>SP 800-30 – Guide for conducting risk assessments</w:t>
      </w:r>
    </w:p>
    <w:p w:rsidR="00165C79" w:rsidRDefault="00165C79" w:rsidP="00165C79">
      <w:pPr>
        <w:pStyle w:val="ListBullet"/>
      </w:pPr>
      <w:r>
        <w:t>SP 800-35 – guide to information technology security services</w:t>
      </w:r>
    </w:p>
    <w:p w:rsidR="00165C79" w:rsidRDefault="00165C79" w:rsidP="00165C79">
      <w:pPr>
        <w:pStyle w:val="ListBullet"/>
      </w:pPr>
      <w:r>
        <w:t>SP 800-53 – security &amp; privacy controls for federal information systems &amp; organisations</w:t>
      </w:r>
    </w:p>
    <w:p w:rsidR="00165C79" w:rsidRDefault="00165C79" w:rsidP="00165C79">
      <w:pPr>
        <w:pStyle w:val="ListBullet"/>
      </w:pPr>
      <w:r>
        <w:t>SP 80053A – assessing security &amp; privacy controls in federal information systems &amp; organisations – building effective assessment plans</w:t>
      </w:r>
    </w:p>
    <w:p w:rsidR="00165C79" w:rsidRDefault="00165C79" w:rsidP="00165C79">
      <w:pPr>
        <w:pStyle w:val="ListBullet"/>
        <w:numPr>
          <w:ilvl w:val="0"/>
          <w:numId w:val="0"/>
        </w:numPr>
        <w:ind w:left="360" w:hanging="360"/>
      </w:pPr>
    </w:p>
    <w:p w:rsidR="00165C79" w:rsidRDefault="009B16A7" w:rsidP="00165C7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Payment Card Industry Data Security Standard (PCI-DSS)</w:t>
      </w:r>
    </w:p>
    <w:p w:rsidR="009B16A7" w:rsidRDefault="009B16A7" w:rsidP="009B16A7">
      <w:pPr>
        <w:pStyle w:val="ListBullet"/>
      </w:pPr>
      <w:r>
        <w:t xml:space="preserve">Used by Visa, </w:t>
      </w:r>
      <w:proofErr w:type="spellStart"/>
      <w:r>
        <w:t>Mastercard</w:t>
      </w:r>
      <w:proofErr w:type="spellEnd"/>
      <w:r>
        <w:t>, American Express &amp; Discover to create common security controls for protection for Card Holder Data (CHD)</w:t>
      </w:r>
    </w:p>
    <w:p w:rsidR="009B16A7" w:rsidRDefault="009B16A7" w:rsidP="009B16A7">
      <w:pPr>
        <w:pStyle w:val="ListBullet"/>
      </w:pPr>
      <w:r>
        <w:t>Any organisation processing credit cards must be compliant</w:t>
      </w:r>
    </w:p>
    <w:p w:rsidR="009B16A7" w:rsidRDefault="009B16A7" w:rsidP="009B16A7">
      <w:pPr>
        <w:pStyle w:val="ListBullet"/>
      </w:pPr>
      <w:r>
        <w:t>Levels of compliance differ</w:t>
      </w:r>
    </w:p>
    <w:p w:rsidR="009B16A7" w:rsidRDefault="009B16A7" w:rsidP="009B16A7">
      <w:pPr>
        <w:pStyle w:val="ListBullet"/>
      </w:pPr>
      <w:r>
        <w:t>PCI-DSS control objectives</w:t>
      </w:r>
    </w:p>
    <w:p w:rsidR="006537FF" w:rsidRDefault="006537FF" w:rsidP="009B16A7">
      <w:pPr>
        <w:pStyle w:val="ListBullet"/>
        <w:numPr>
          <w:ilvl w:val="0"/>
          <w:numId w:val="5"/>
        </w:numPr>
        <w:sectPr w:rsidR="006537FF" w:rsidSect="006537F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B16A7" w:rsidRDefault="009B16A7" w:rsidP="009B16A7">
      <w:pPr>
        <w:pStyle w:val="ListBullet"/>
        <w:numPr>
          <w:ilvl w:val="0"/>
          <w:numId w:val="5"/>
        </w:numPr>
      </w:pPr>
      <w:r>
        <w:lastRenderedPageBreak/>
        <w:t>Build &amp; maintain secure network</w:t>
      </w:r>
    </w:p>
    <w:p w:rsidR="009B16A7" w:rsidRDefault="009B16A7" w:rsidP="009B16A7">
      <w:pPr>
        <w:pStyle w:val="ListBullet"/>
        <w:numPr>
          <w:ilvl w:val="0"/>
          <w:numId w:val="5"/>
        </w:numPr>
      </w:pPr>
      <w:r>
        <w:t>Protect cardholder data</w:t>
      </w:r>
    </w:p>
    <w:p w:rsidR="009B16A7" w:rsidRDefault="009B16A7" w:rsidP="009B16A7">
      <w:pPr>
        <w:pStyle w:val="ListBullet"/>
        <w:numPr>
          <w:ilvl w:val="0"/>
          <w:numId w:val="5"/>
        </w:numPr>
      </w:pPr>
      <w:r>
        <w:t>Maintain vulnerability management program</w:t>
      </w:r>
    </w:p>
    <w:p w:rsidR="009B16A7" w:rsidRDefault="009B16A7" w:rsidP="009B16A7">
      <w:pPr>
        <w:pStyle w:val="ListBullet"/>
        <w:numPr>
          <w:ilvl w:val="0"/>
          <w:numId w:val="5"/>
        </w:numPr>
      </w:pPr>
      <w:r>
        <w:lastRenderedPageBreak/>
        <w:t>Regularly monitor &amp; test networks</w:t>
      </w:r>
    </w:p>
    <w:p w:rsidR="009B16A7" w:rsidRDefault="009B16A7" w:rsidP="009B16A7">
      <w:pPr>
        <w:pStyle w:val="ListBullet"/>
        <w:numPr>
          <w:ilvl w:val="0"/>
          <w:numId w:val="5"/>
        </w:numPr>
      </w:pPr>
      <w:r>
        <w:t>Maintain vulnerability management program</w:t>
      </w:r>
    </w:p>
    <w:p w:rsidR="006537FF" w:rsidRDefault="006537FF" w:rsidP="009B16A7">
      <w:pPr>
        <w:pStyle w:val="ListBullet"/>
        <w:numPr>
          <w:ilvl w:val="0"/>
          <w:numId w:val="0"/>
        </w:numPr>
        <w:ind w:left="360" w:hanging="360"/>
        <w:sectPr w:rsidR="006537FF" w:rsidSect="006537F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B16A7" w:rsidRDefault="009B16A7" w:rsidP="009B16A7">
      <w:pPr>
        <w:pStyle w:val="ListBullet"/>
        <w:numPr>
          <w:ilvl w:val="0"/>
          <w:numId w:val="0"/>
        </w:numPr>
        <w:ind w:left="360" w:hanging="360"/>
      </w:pPr>
    </w:p>
    <w:p w:rsidR="009B16A7" w:rsidRDefault="009B16A7" w:rsidP="009B16A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Benchmarks/Secure Configuration Guides – General Purpose Guides</w:t>
      </w:r>
    </w:p>
    <w:p w:rsidR="009B16A7" w:rsidRDefault="009B16A7" w:rsidP="009B16A7">
      <w:pPr>
        <w:pStyle w:val="ListBullet"/>
      </w:pPr>
      <w:proofErr w:type="spellStart"/>
      <w:r>
        <w:t>DoD</w:t>
      </w:r>
      <w:proofErr w:type="spellEnd"/>
      <w:r>
        <w:t xml:space="preserve"> Security Technical Implementation Guides (STIGs) – contain technical guidance to “lock down” information systems/software that might be vulnerable to malicious computer risks</w:t>
      </w:r>
    </w:p>
    <w:p w:rsidR="009B16A7" w:rsidRDefault="009B16A7" w:rsidP="009B16A7">
      <w:pPr>
        <w:pStyle w:val="ListBullet"/>
      </w:pPr>
      <w:r>
        <w:t>Centre for Internet Security Benchmarks</w:t>
      </w:r>
    </w:p>
    <w:p w:rsidR="009B16A7" w:rsidRDefault="009B16A7" w:rsidP="009B16A7">
      <w:pPr>
        <w:pStyle w:val="ListBullet"/>
        <w:numPr>
          <w:ilvl w:val="0"/>
          <w:numId w:val="6"/>
        </w:numPr>
      </w:pPr>
      <w:r>
        <w:lastRenderedPageBreak/>
        <w:t>Best practices for secure configuration of a target system</w:t>
      </w:r>
    </w:p>
    <w:p w:rsidR="009B16A7" w:rsidRDefault="009B16A7" w:rsidP="009B16A7">
      <w:pPr>
        <w:pStyle w:val="ListBullet"/>
        <w:numPr>
          <w:ilvl w:val="0"/>
          <w:numId w:val="6"/>
        </w:numPr>
      </w:pPr>
      <w:r>
        <w:t xml:space="preserve">Available for more than 150 technologies, CIS Benchmarks are developed through unique consensus-based process comprised of </w:t>
      </w:r>
      <w:proofErr w:type="spellStart"/>
      <w:r>
        <w:t>cybersecurity</w:t>
      </w:r>
      <w:proofErr w:type="spellEnd"/>
      <w:r>
        <w:t xml:space="preserve"> professionals &amp; subject matter experts globally</w:t>
      </w:r>
    </w:p>
    <w:p w:rsidR="009B16A7" w:rsidRDefault="009B16A7" w:rsidP="009B16A7">
      <w:pPr>
        <w:pStyle w:val="ListBullet"/>
        <w:numPr>
          <w:ilvl w:val="0"/>
          <w:numId w:val="0"/>
        </w:numPr>
        <w:ind w:left="360" w:hanging="360"/>
      </w:pPr>
    </w:p>
    <w:p w:rsidR="009B16A7" w:rsidRDefault="009B16A7" w:rsidP="009B16A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Benchmark/Secure Configuration Guides – Platform/Vendor-specific Guides</w:t>
      </w:r>
    </w:p>
    <w:p w:rsidR="009B16A7" w:rsidRDefault="009B16A7" w:rsidP="009B16A7">
      <w:pPr>
        <w:pStyle w:val="ListBullet"/>
      </w:pPr>
      <w:r>
        <w:t>Network – Cisco</w:t>
      </w:r>
    </w:p>
    <w:p w:rsidR="009B16A7" w:rsidRDefault="009B16A7" w:rsidP="009B16A7">
      <w:pPr>
        <w:pStyle w:val="ListBullet"/>
      </w:pPr>
      <w:r>
        <w:t>OS – Microsoft TechNet, Macintosh, Linux</w:t>
      </w:r>
    </w:p>
    <w:p w:rsidR="009B16A7" w:rsidRDefault="009B16A7" w:rsidP="009B16A7">
      <w:pPr>
        <w:pStyle w:val="ListBullet"/>
      </w:pPr>
      <w:r>
        <w:t>Web Server – Microsoft IIS (Internet Information Services), Apache</w:t>
      </w:r>
    </w:p>
    <w:p w:rsidR="009B16A7" w:rsidRDefault="009B16A7" w:rsidP="009B16A7">
      <w:pPr>
        <w:pStyle w:val="ListBullet"/>
        <w:numPr>
          <w:ilvl w:val="0"/>
          <w:numId w:val="0"/>
        </w:numPr>
        <w:ind w:left="360" w:hanging="360"/>
      </w:pPr>
    </w:p>
    <w:p w:rsidR="009B16A7" w:rsidRDefault="009B16A7" w:rsidP="009B16A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Defence in Depth/Layered Security</w:t>
      </w:r>
    </w:p>
    <w:p w:rsidR="009B16A7" w:rsidRDefault="009B16A7" w:rsidP="009B16A7">
      <w:pPr>
        <w:pStyle w:val="ListBullet"/>
      </w:pPr>
      <w:r>
        <w:t>Defence in Depth – coordinated use of multiple security countermeasures to information assets</w:t>
      </w:r>
    </w:p>
    <w:p w:rsidR="009B16A7" w:rsidRDefault="009B16A7" w:rsidP="009B16A7">
      <w:pPr>
        <w:pStyle w:val="ListBullet"/>
      </w:pPr>
      <w:r>
        <w:t>Segmentation – act/practice of splitting network into zones/</w:t>
      </w:r>
      <w:proofErr w:type="spellStart"/>
      <w:r>
        <w:t>subnetworks</w:t>
      </w:r>
      <w:proofErr w:type="spellEnd"/>
      <w:r>
        <w:t xml:space="preserve"> based on business function/security needs using</w:t>
      </w:r>
    </w:p>
    <w:p w:rsidR="006537FF" w:rsidRDefault="006537FF" w:rsidP="009B16A7">
      <w:pPr>
        <w:pStyle w:val="ListBullet"/>
        <w:numPr>
          <w:ilvl w:val="0"/>
          <w:numId w:val="7"/>
        </w:numPr>
        <w:sectPr w:rsidR="006537FF" w:rsidSect="006537F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B16A7" w:rsidRDefault="009B16A7" w:rsidP="009B16A7">
      <w:pPr>
        <w:pStyle w:val="ListBullet"/>
        <w:numPr>
          <w:ilvl w:val="0"/>
          <w:numId w:val="7"/>
        </w:numPr>
      </w:pPr>
      <w:r>
        <w:lastRenderedPageBreak/>
        <w:t>Physical devices – routers/switches</w:t>
      </w:r>
    </w:p>
    <w:p w:rsidR="009B16A7" w:rsidRDefault="009B16A7" w:rsidP="009B16A7">
      <w:pPr>
        <w:pStyle w:val="ListBullet"/>
        <w:numPr>
          <w:ilvl w:val="0"/>
          <w:numId w:val="7"/>
        </w:numPr>
      </w:pPr>
      <w:r>
        <w:lastRenderedPageBreak/>
        <w:t>Virtual Local Area Network (VLANs)</w:t>
      </w:r>
    </w:p>
    <w:p w:rsidR="009B16A7" w:rsidRDefault="009B16A7" w:rsidP="009B16A7">
      <w:pPr>
        <w:pStyle w:val="ListBullet"/>
        <w:numPr>
          <w:ilvl w:val="0"/>
          <w:numId w:val="7"/>
        </w:numPr>
      </w:pPr>
      <w:r>
        <w:lastRenderedPageBreak/>
        <w:t>Air Gaps</w:t>
      </w:r>
    </w:p>
    <w:p w:rsidR="006537FF" w:rsidRDefault="006537FF" w:rsidP="009B16A7">
      <w:pPr>
        <w:pStyle w:val="ListBullet"/>
        <w:sectPr w:rsidR="006537FF" w:rsidSect="006537FF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9B16A7" w:rsidRDefault="009B16A7" w:rsidP="009B16A7">
      <w:pPr>
        <w:pStyle w:val="ListBullet"/>
      </w:pPr>
      <w:r>
        <w:lastRenderedPageBreak/>
        <w:t>Control Diversity – addressing security concern using multiple controls that don’t depend on another</w:t>
      </w:r>
    </w:p>
    <w:p w:rsidR="006537FF" w:rsidRDefault="006537FF" w:rsidP="009B16A7">
      <w:pPr>
        <w:pStyle w:val="ListBullet"/>
        <w:numPr>
          <w:ilvl w:val="0"/>
          <w:numId w:val="8"/>
        </w:numPr>
        <w:sectPr w:rsidR="006537FF" w:rsidSect="006537F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B16A7" w:rsidRDefault="009B16A7" w:rsidP="009B16A7">
      <w:pPr>
        <w:pStyle w:val="ListBullet"/>
        <w:numPr>
          <w:ilvl w:val="0"/>
          <w:numId w:val="8"/>
        </w:numPr>
      </w:pPr>
      <w:r>
        <w:lastRenderedPageBreak/>
        <w:t>Administrative/process</w:t>
      </w:r>
    </w:p>
    <w:p w:rsidR="009B16A7" w:rsidRDefault="009B16A7" w:rsidP="009B16A7">
      <w:pPr>
        <w:pStyle w:val="ListBullet"/>
        <w:numPr>
          <w:ilvl w:val="0"/>
          <w:numId w:val="8"/>
        </w:numPr>
      </w:pPr>
      <w:r>
        <w:lastRenderedPageBreak/>
        <w:t>Technical</w:t>
      </w:r>
    </w:p>
    <w:p w:rsidR="006537FF" w:rsidRDefault="006537FF" w:rsidP="009B16A7">
      <w:pPr>
        <w:pStyle w:val="ListBullet"/>
        <w:sectPr w:rsidR="006537FF" w:rsidSect="006537F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B16A7" w:rsidRDefault="009B16A7" w:rsidP="009B16A7">
      <w:pPr>
        <w:pStyle w:val="ListBullet"/>
      </w:pPr>
      <w:r>
        <w:lastRenderedPageBreak/>
        <w:t xml:space="preserve">Vendor Diversity – addressing security concern using multiple vendor products that don’t </w:t>
      </w:r>
      <w:r w:rsidR="006537FF">
        <w:t>depend</w:t>
      </w:r>
      <w:r>
        <w:t xml:space="preserve"> on each other</w:t>
      </w:r>
    </w:p>
    <w:p w:rsidR="009B16A7" w:rsidRDefault="006537FF" w:rsidP="009B16A7">
      <w:pPr>
        <w:pStyle w:val="ListBullet"/>
      </w:pPr>
      <w:r>
        <w:t>User Training – reduces impact of threats &amp; vulnerabilities</w:t>
      </w:r>
    </w:p>
    <w:p w:rsidR="006537FF" w:rsidRPr="009B16A7" w:rsidRDefault="006537FF" w:rsidP="006537FF">
      <w:pPr>
        <w:pStyle w:val="ListBullet"/>
        <w:numPr>
          <w:ilvl w:val="0"/>
          <w:numId w:val="0"/>
        </w:numPr>
        <w:ind w:left="360" w:hanging="360"/>
      </w:pPr>
    </w:p>
    <w:sectPr w:rsidR="006537FF" w:rsidRPr="009B16A7" w:rsidSect="006537F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8A036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773E0F"/>
    <w:multiLevelType w:val="hybridMultilevel"/>
    <w:tmpl w:val="28E2B7C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A0C29"/>
    <w:multiLevelType w:val="hybridMultilevel"/>
    <w:tmpl w:val="4E46393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64C1C"/>
    <w:multiLevelType w:val="hybridMultilevel"/>
    <w:tmpl w:val="0FF8DA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A3FDF"/>
    <w:multiLevelType w:val="hybridMultilevel"/>
    <w:tmpl w:val="0952D65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05F87"/>
    <w:multiLevelType w:val="hybridMultilevel"/>
    <w:tmpl w:val="1F56ADE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D1A41"/>
    <w:multiLevelType w:val="hybridMultilevel"/>
    <w:tmpl w:val="E1D06BD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D58B9"/>
    <w:multiLevelType w:val="hybridMultilevel"/>
    <w:tmpl w:val="042EBDA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0E"/>
    <w:rsid w:val="00165C79"/>
    <w:rsid w:val="005E649D"/>
    <w:rsid w:val="006537FF"/>
    <w:rsid w:val="00803DA6"/>
    <w:rsid w:val="009B16A7"/>
    <w:rsid w:val="00D0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7BCB2-C2F9-4D41-A6BE-862B33BF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0170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2</cp:revision>
  <dcterms:created xsi:type="dcterms:W3CDTF">2019-02-01T16:03:00Z</dcterms:created>
  <dcterms:modified xsi:type="dcterms:W3CDTF">2019-02-08T14:19:00Z</dcterms:modified>
</cp:coreProperties>
</file>