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F3" w:rsidRDefault="00F35653" w:rsidP="00F35653">
      <w:pPr>
        <w:jc w:val="center"/>
        <w:rPr>
          <w:b/>
          <w:sz w:val="32"/>
        </w:rPr>
      </w:pPr>
      <w:r>
        <w:rPr>
          <w:b/>
          <w:sz w:val="32"/>
        </w:rPr>
        <w:t>Module 6 Cryptography &amp; PKI</w:t>
      </w:r>
    </w:p>
    <w:p w:rsidR="00F35653" w:rsidRPr="00BC6181" w:rsidRDefault="00F35653" w:rsidP="00BC6181">
      <w:pPr>
        <w:jc w:val="center"/>
        <w:rPr>
          <w:b/>
          <w:sz w:val="32"/>
        </w:rPr>
      </w:pPr>
      <w:r>
        <w:rPr>
          <w:b/>
          <w:sz w:val="32"/>
        </w:rPr>
        <w:t>6.4 PKI</w:t>
      </w:r>
      <w:bookmarkStart w:id="0" w:name="_GoBack"/>
      <w:bookmarkEnd w:id="0"/>
    </w:p>
    <w:p w:rsidR="00F35653" w:rsidRDefault="00F35653" w:rsidP="00F3565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Public &amp; Private Keys</w:t>
      </w:r>
    </w:p>
    <w:p w:rsidR="00F35653" w:rsidRDefault="00F35653" w:rsidP="00F35653">
      <w:pPr>
        <w:pStyle w:val="ListBullet"/>
      </w:pPr>
      <w:r>
        <w:t>Encrypt document with recipient’s public key. Only their private key needs to be kept secret &amp; only it can decrypt message</w:t>
      </w:r>
    </w:p>
    <w:p w:rsidR="00F35653" w:rsidRDefault="00F35653" w:rsidP="00F35653">
      <w:pPr>
        <w:pStyle w:val="ListBullet"/>
      </w:pPr>
      <w:r>
        <w:t>Sender’s private key used to sign message</w:t>
      </w:r>
    </w:p>
    <w:p w:rsidR="00F35653" w:rsidRDefault="00F35653" w:rsidP="00F35653">
      <w:pPr>
        <w:pStyle w:val="ListBullet"/>
        <w:numPr>
          <w:ilvl w:val="0"/>
          <w:numId w:val="0"/>
        </w:numPr>
        <w:ind w:left="360" w:hanging="360"/>
      </w:pPr>
    </w:p>
    <w:p w:rsidR="00F35653" w:rsidRDefault="00F35653" w:rsidP="00F3565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PKI Components</w:t>
      </w:r>
    </w:p>
    <w:p w:rsidR="00F35653" w:rsidRDefault="00F35653" w:rsidP="00F35653">
      <w:pPr>
        <w:pStyle w:val="ListBullet"/>
      </w:pPr>
      <w:r>
        <w:t>Solves issues with key management</w:t>
      </w:r>
    </w:p>
    <w:p w:rsidR="00F35653" w:rsidRDefault="00F35653" w:rsidP="00F35653">
      <w:pPr>
        <w:pStyle w:val="ListBullet"/>
      </w:pPr>
      <w:r>
        <w:t>Set of roles, policies &amp; procedures needed to manage public-key (asymmetric) encryption</w:t>
      </w:r>
    </w:p>
    <w:p w:rsidR="00F35653" w:rsidRDefault="00F35653" w:rsidP="00F35653">
      <w:pPr>
        <w:pStyle w:val="ListBullet"/>
      </w:pPr>
      <w:r>
        <w:t>Process of creating, managing, distributing, storing, using &amp; revoke keys &amp; digital certificates</w:t>
      </w:r>
    </w:p>
    <w:p w:rsidR="00F35653" w:rsidRDefault="00F35653" w:rsidP="00F35653">
      <w:pPr>
        <w:pStyle w:val="ListBullet"/>
      </w:pPr>
      <w:r>
        <w:t>Public Key Infrastructure X.509 (PKIX) is working group formed by the IETF to develop standards &amp; models PKI</w:t>
      </w:r>
    </w:p>
    <w:p w:rsidR="00F35653" w:rsidRDefault="00F35653" w:rsidP="00F35653">
      <w:pPr>
        <w:pStyle w:val="ListBullet"/>
        <w:numPr>
          <w:ilvl w:val="0"/>
          <w:numId w:val="0"/>
        </w:numPr>
        <w:ind w:left="360" w:hanging="360"/>
      </w:pPr>
    </w:p>
    <w:p w:rsidR="00F35653" w:rsidRDefault="00F35653" w:rsidP="00F3565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PKI Components – Digital Certificate</w:t>
      </w:r>
    </w:p>
    <w:p w:rsidR="00F35653" w:rsidRDefault="00F35653" w:rsidP="00F35653">
      <w:pPr>
        <w:pStyle w:val="ListBullet"/>
      </w:pPr>
      <w:r>
        <w:t>Digitally signed block of data used to prove the ownership of public key issued by a Certificate Authority</w:t>
      </w:r>
    </w:p>
    <w:p w:rsidR="00F35653" w:rsidRDefault="00F35653" w:rsidP="00F35653">
      <w:pPr>
        <w:pStyle w:val="ListBullet"/>
      </w:pPr>
      <w:r>
        <w:t>Includes</w:t>
      </w:r>
    </w:p>
    <w:p w:rsidR="00F35653" w:rsidRDefault="00F35653" w:rsidP="00F35653">
      <w:pPr>
        <w:pStyle w:val="ListBullet"/>
        <w:numPr>
          <w:ilvl w:val="0"/>
          <w:numId w:val="6"/>
        </w:numPr>
      </w:pPr>
      <w:r>
        <w:t>Information about the key</w:t>
      </w:r>
    </w:p>
    <w:p w:rsidR="00F35653" w:rsidRDefault="00F35653" w:rsidP="00F35653">
      <w:pPr>
        <w:pStyle w:val="ListBullet"/>
        <w:numPr>
          <w:ilvl w:val="0"/>
          <w:numId w:val="6"/>
        </w:numPr>
      </w:pPr>
      <w:r>
        <w:t>Information about the identity of its owner (the subject)</w:t>
      </w:r>
    </w:p>
    <w:p w:rsidR="00F35653" w:rsidRDefault="00F35653" w:rsidP="00F35653">
      <w:pPr>
        <w:pStyle w:val="ListBullet"/>
        <w:numPr>
          <w:ilvl w:val="0"/>
          <w:numId w:val="6"/>
        </w:numPr>
      </w:pPr>
      <w:r>
        <w:t>Digital signature of an entity that has verified the certificate’s contents (the issuer)</w:t>
      </w:r>
    </w:p>
    <w:p w:rsidR="00F35653" w:rsidRDefault="00F35653" w:rsidP="00F35653">
      <w:pPr>
        <w:pStyle w:val="ListBullet"/>
      </w:pPr>
      <w:r>
        <w:t>X.509 v3 standard defines the certificate formats &amp; field for public keys</w:t>
      </w:r>
    </w:p>
    <w:p w:rsidR="00F35653" w:rsidRDefault="00F35653" w:rsidP="00F35653">
      <w:pPr>
        <w:pStyle w:val="ListBullet"/>
        <w:numPr>
          <w:ilvl w:val="0"/>
          <w:numId w:val="0"/>
        </w:numPr>
        <w:ind w:left="360" w:hanging="360"/>
      </w:pPr>
    </w:p>
    <w:p w:rsidR="00F35653" w:rsidRDefault="00F35653" w:rsidP="00F3565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Digital Certificate Components</w:t>
      </w:r>
    </w:p>
    <w:p w:rsidR="00F35653" w:rsidRDefault="00F35653" w:rsidP="00F3565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3271E712" wp14:editId="5FC24353">
            <wp:extent cx="3714286" cy="24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53" w:rsidRDefault="00F35653" w:rsidP="00F3565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35653" w:rsidRPr="009D4D99" w:rsidRDefault="009D4D99" w:rsidP="00F35653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9D4D99">
        <w:rPr>
          <w:b/>
        </w:rPr>
        <w:t>X.509 Certificate Types</w:t>
      </w:r>
    </w:p>
    <w:p w:rsidR="009D4D99" w:rsidRDefault="009D4D99" w:rsidP="009D4D99">
      <w:pPr>
        <w:pStyle w:val="ListBullet"/>
      </w:pPr>
      <w:r>
        <w:t>Root Certificates</w:t>
      </w:r>
    </w:p>
    <w:p w:rsidR="009D4D99" w:rsidRDefault="009D4D99" w:rsidP="009D4D99">
      <w:pPr>
        <w:pStyle w:val="ListBullet"/>
        <w:numPr>
          <w:ilvl w:val="0"/>
          <w:numId w:val="7"/>
        </w:numPr>
      </w:pPr>
      <w:r>
        <w:t>For root authorities</w:t>
      </w:r>
    </w:p>
    <w:p w:rsidR="009D4D99" w:rsidRDefault="009D4D99" w:rsidP="009D4D99">
      <w:pPr>
        <w:pStyle w:val="ListBullet"/>
        <w:numPr>
          <w:ilvl w:val="0"/>
          <w:numId w:val="7"/>
        </w:numPr>
      </w:pPr>
      <w:r>
        <w:t>Usually self-signed by that authority &amp; often kept offline</w:t>
      </w:r>
    </w:p>
    <w:p w:rsidR="009D4D99" w:rsidRDefault="009D4D99" w:rsidP="009D4D99">
      <w:pPr>
        <w:pStyle w:val="ListBullet"/>
      </w:pPr>
      <w:r>
        <w:t>Domain Validation (DV) – includes only domain name</w:t>
      </w:r>
    </w:p>
    <w:p w:rsidR="009D4D99" w:rsidRDefault="009D4D99" w:rsidP="009D4D99">
      <w:pPr>
        <w:pStyle w:val="ListBullet"/>
      </w:pPr>
      <w:r>
        <w:t>Organisational Validation (OV)</w:t>
      </w:r>
    </w:p>
    <w:p w:rsidR="009D4D99" w:rsidRDefault="009D4D99" w:rsidP="009D4D99">
      <w:pPr>
        <w:pStyle w:val="ListBullet"/>
        <w:numPr>
          <w:ilvl w:val="0"/>
          <w:numId w:val="8"/>
        </w:numPr>
      </w:pPr>
      <w:r>
        <w:t>Organisations vetted against official government sources</w:t>
      </w:r>
    </w:p>
    <w:p w:rsidR="009D4D99" w:rsidRDefault="009D4D99" w:rsidP="009D4D99">
      <w:pPr>
        <w:pStyle w:val="ListBullet"/>
        <w:numPr>
          <w:ilvl w:val="0"/>
          <w:numId w:val="8"/>
        </w:numPr>
      </w:pPr>
      <w:r>
        <w:lastRenderedPageBreak/>
        <w:t>Common for public-facing websites</w:t>
      </w:r>
    </w:p>
    <w:p w:rsidR="009D4D99" w:rsidRDefault="009D4D99" w:rsidP="009D4D99">
      <w:pPr>
        <w:pStyle w:val="ListBullet"/>
      </w:pPr>
      <w:r>
        <w:t>Extended Validation (EV)</w:t>
      </w:r>
    </w:p>
    <w:p w:rsidR="009D4D99" w:rsidRDefault="009D4D99" w:rsidP="009D4D99">
      <w:pPr>
        <w:pStyle w:val="ListBullet"/>
        <w:numPr>
          <w:ilvl w:val="0"/>
          <w:numId w:val="9"/>
        </w:numPr>
      </w:pPr>
      <w:r>
        <w:t>Highest level of trust</w:t>
      </w:r>
    </w:p>
    <w:p w:rsidR="009D4D99" w:rsidRDefault="009D4D99" w:rsidP="009D4D99">
      <w:pPr>
        <w:pStyle w:val="ListBullet"/>
        <w:numPr>
          <w:ilvl w:val="0"/>
          <w:numId w:val="9"/>
        </w:numPr>
      </w:pPr>
      <w:r>
        <w:t>Requires comprehensive validation of business</w:t>
      </w:r>
    </w:p>
    <w:p w:rsidR="009D4D99" w:rsidRDefault="009D4D99" w:rsidP="009D4D99">
      <w:pPr>
        <w:pStyle w:val="ListBullet"/>
      </w:pPr>
      <w:r>
        <w:t>Wildcard Certificates – allows subdomains for single registered domain (*.example.com)</w:t>
      </w:r>
    </w:p>
    <w:p w:rsidR="009D4D99" w:rsidRDefault="009D4D99" w:rsidP="009D4D99">
      <w:pPr>
        <w:pStyle w:val="ListBullet"/>
      </w:pPr>
      <w:r>
        <w:t>Subject Alternate Name (SAN) – special X.509 that allows additional items (IP addresses, domain names etc.)</w:t>
      </w:r>
    </w:p>
    <w:p w:rsidR="009D4D99" w:rsidRDefault="009D4D99" w:rsidP="009D4D99">
      <w:pPr>
        <w:pStyle w:val="ListBullet"/>
      </w:pPr>
      <w:r>
        <w:t>Code Signing Certificates – used to sign computer code</w:t>
      </w:r>
    </w:p>
    <w:p w:rsidR="009D4D99" w:rsidRDefault="009D4D99" w:rsidP="009D4D99">
      <w:pPr>
        <w:pStyle w:val="ListBullet"/>
      </w:pPr>
      <w:r>
        <w:t>Machine/Computer Certificates – X.509 certificates assigned to specific computer</w:t>
      </w:r>
    </w:p>
    <w:p w:rsidR="009D4D99" w:rsidRDefault="009D4D99" w:rsidP="009D4D99">
      <w:pPr>
        <w:pStyle w:val="ListBullet"/>
      </w:pPr>
      <w:r>
        <w:t>Email Certificates – securing email (S/MIME)</w:t>
      </w:r>
    </w:p>
    <w:p w:rsidR="009D4D99" w:rsidRDefault="009D4D99" w:rsidP="009D4D99">
      <w:pPr>
        <w:pStyle w:val="ListBullet"/>
      </w:pPr>
      <w:r>
        <w:t>User Certificates – for individual users</w:t>
      </w: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</w:pP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Certificate Formats</w:t>
      </w:r>
    </w:p>
    <w:p w:rsidR="00BC6181" w:rsidRDefault="00BC6181" w:rsidP="009D4D99">
      <w:pPr>
        <w:pStyle w:val="ListBullet"/>
        <w:sectPr w:rsidR="00BC6181" w:rsidSect="00BC618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4D99" w:rsidRDefault="009D4D99" w:rsidP="009D4D99">
      <w:pPr>
        <w:pStyle w:val="ListBullet"/>
      </w:pPr>
      <w:r>
        <w:lastRenderedPageBreak/>
        <w:t>DER</w:t>
      </w:r>
    </w:p>
    <w:p w:rsidR="009D4D99" w:rsidRDefault="009D4D99" w:rsidP="009D4D99">
      <w:pPr>
        <w:pStyle w:val="ListBullet"/>
      </w:pPr>
      <w:r>
        <w:t>PEM</w:t>
      </w:r>
    </w:p>
    <w:p w:rsidR="009D4D99" w:rsidRDefault="009D4D99" w:rsidP="009D4D99">
      <w:pPr>
        <w:pStyle w:val="ListBullet"/>
      </w:pPr>
      <w:r>
        <w:lastRenderedPageBreak/>
        <w:t>PFX</w:t>
      </w:r>
    </w:p>
    <w:p w:rsidR="009D4D99" w:rsidRDefault="009D4D99" w:rsidP="009D4D99">
      <w:pPr>
        <w:pStyle w:val="ListBullet"/>
      </w:pPr>
      <w:r>
        <w:t>CER</w:t>
      </w:r>
    </w:p>
    <w:p w:rsidR="009D4D99" w:rsidRDefault="009D4D99" w:rsidP="009D4D99">
      <w:pPr>
        <w:pStyle w:val="ListBullet"/>
      </w:pPr>
      <w:r>
        <w:lastRenderedPageBreak/>
        <w:t>P12</w:t>
      </w:r>
    </w:p>
    <w:p w:rsidR="009D4D99" w:rsidRDefault="009D4D99" w:rsidP="009D4D99">
      <w:pPr>
        <w:pStyle w:val="ListBullet"/>
      </w:pPr>
      <w:r>
        <w:t>P7B</w:t>
      </w:r>
    </w:p>
    <w:p w:rsidR="00BC6181" w:rsidRDefault="00BC6181" w:rsidP="009D4D99">
      <w:pPr>
        <w:pStyle w:val="ListBullet"/>
        <w:numPr>
          <w:ilvl w:val="0"/>
          <w:numId w:val="0"/>
        </w:numPr>
        <w:ind w:left="360" w:hanging="360"/>
        <w:sectPr w:rsidR="00BC6181" w:rsidSect="00BC618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37C72AD1" wp14:editId="344D2620">
            <wp:extent cx="4504762" cy="16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</w:pP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PKI Components – Certificate Authority (CA)</w:t>
      </w:r>
    </w:p>
    <w:p w:rsidR="009D4D99" w:rsidRDefault="009D4D99" w:rsidP="009D4D99">
      <w:pPr>
        <w:pStyle w:val="ListBullet"/>
      </w:pPr>
      <w:r>
        <w:t>Trusted entities</w:t>
      </w:r>
    </w:p>
    <w:p w:rsidR="009D4D99" w:rsidRDefault="009D4D99" w:rsidP="009D4D99">
      <w:pPr>
        <w:pStyle w:val="ListBullet"/>
      </w:pPr>
      <w:r>
        <w:t>Internal AKA self-signed</w:t>
      </w:r>
    </w:p>
    <w:p w:rsidR="009D4D99" w:rsidRDefault="009D4D99" w:rsidP="009D4D99">
      <w:pPr>
        <w:pStyle w:val="ListBullet"/>
      </w:pPr>
      <w:r>
        <w:t>External/3</w:t>
      </w:r>
      <w:r w:rsidRPr="009D4D99">
        <w:rPr>
          <w:vertAlign w:val="superscript"/>
        </w:rPr>
        <w:t>rd</w:t>
      </w:r>
      <w:r>
        <w:t xml:space="preserve"> party (Symantec, </w:t>
      </w:r>
      <w:proofErr w:type="spellStart"/>
      <w:r>
        <w:t>GoDaddy</w:t>
      </w:r>
      <w:proofErr w:type="spellEnd"/>
      <w:r>
        <w:t xml:space="preserve"> etc.)</w:t>
      </w:r>
    </w:p>
    <w:p w:rsidR="009D4D99" w:rsidRDefault="009D4D99" w:rsidP="009D4D99">
      <w:pPr>
        <w:pStyle w:val="ListBullet"/>
      </w:pPr>
      <w:r>
        <w:t>Duties</w:t>
      </w:r>
    </w:p>
    <w:p w:rsidR="009D4D99" w:rsidRDefault="009D4D99" w:rsidP="009D4D99">
      <w:pPr>
        <w:pStyle w:val="ListBullet"/>
        <w:numPr>
          <w:ilvl w:val="0"/>
          <w:numId w:val="10"/>
        </w:numPr>
      </w:pPr>
      <w:r>
        <w:t>Issues certificates</w:t>
      </w:r>
    </w:p>
    <w:p w:rsidR="009D4D99" w:rsidRDefault="009D4D99" w:rsidP="009D4D99">
      <w:pPr>
        <w:pStyle w:val="ListBullet"/>
        <w:numPr>
          <w:ilvl w:val="0"/>
          <w:numId w:val="10"/>
        </w:numPr>
      </w:pPr>
      <w:r>
        <w:t>Verifies holder of digital certificate</w:t>
      </w:r>
    </w:p>
    <w:p w:rsidR="009D4D99" w:rsidRDefault="009D4D99" w:rsidP="009D4D99">
      <w:pPr>
        <w:pStyle w:val="ListBullet"/>
        <w:numPr>
          <w:ilvl w:val="0"/>
          <w:numId w:val="10"/>
        </w:numPr>
      </w:pPr>
      <w:r>
        <w:t>Ensures that holders of certificates are who they claim to be</w:t>
      </w: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</w:pP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PKI Components – Registration Authorities (RA)</w:t>
      </w:r>
    </w:p>
    <w:p w:rsidR="00BC6181" w:rsidRDefault="00BC6181" w:rsidP="009D4D99">
      <w:pPr>
        <w:pStyle w:val="ListBullet"/>
        <w:sectPr w:rsidR="00BC6181" w:rsidSect="00BC618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4D99" w:rsidRDefault="009D4D99" w:rsidP="009D4D99">
      <w:pPr>
        <w:pStyle w:val="ListBullet"/>
      </w:pPr>
      <w:r>
        <w:lastRenderedPageBreak/>
        <w:t>Offloads work from the CA</w:t>
      </w:r>
    </w:p>
    <w:p w:rsidR="009D4D99" w:rsidRDefault="009D4D99" w:rsidP="009D4D99">
      <w:pPr>
        <w:pStyle w:val="ListBullet"/>
      </w:pPr>
      <w:r>
        <w:t>Validate user’s/end-point’s identities</w:t>
      </w:r>
    </w:p>
    <w:p w:rsidR="009D4D99" w:rsidRDefault="009D4D99" w:rsidP="009D4D99">
      <w:pPr>
        <w:pStyle w:val="ListBullet"/>
      </w:pPr>
      <w:r>
        <w:t>Accept registrations</w:t>
      </w:r>
    </w:p>
    <w:p w:rsidR="009D4D99" w:rsidRDefault="009D4D99" w:rsidP="009D4D99">
      <w:pPr>
        <w:pStyle w:val="ListBullet"/>
      </w:pPr>
      <w:r>
        <w:lastRenderedPageBreak/>
        <w:t>Distribute keys</w:t>
      </w:r>
    </w:p>
    <w:p w:rsidR="009D4D99" w:rsidRDefault="009D4D99" w:rsidP="009D4D99">
      <w:pPr>
        <w:pStyle w:val="ListBullet"/>
      </w:pPr>
      <w:r>
        <w:t>DOES NOT issue certificates</w:t>
      </w:r>
    </w:p>
    <w:p w:rsidR="00BC6181" w:rsidRDefault="00BC6181" w:rsidP="009D4D99">
      <w:pPr>
        <w:pStyle w:val="ListBullet"/>
        <w:numPr>
          <w:ilvl w:val="0"/>
          <w:numId w:val="0"/>
        </w:numPr>
        <w:ind w:left="360" w:hanging="360"/>
        <w:sectPr w:rsidR="00BC6181" w:rsidSect="00BC61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</w:pP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PKI Components </w:t>
      </w:r>
      <w:r w:rsidRPr="009D4D99">
        <w:rPr>
          <w:b/>
        </w:rPr>
        <w:t>– Certificate-Signing Request (CSR)</w:t>
      </w:r>
    </w:p>
    <w:p w:rsidR="009D4D99" w:rsidRDefault="009D4D99" w:rsidP="009D4D99">
      <w:pPr>
        <w:pStyle w:val="ListBullet"/>
      </w:pPr>
      <w:r>
        <w:t>Request from applicant to CA to apply for digital certificate</w:t>
      </w:r>
    </w:p>
    <w:p w:rsidR="009D4D99" w:rsidRDefault="009D4D99" w:rsidP="009D4D99">
      <w:pPr>
        <w:pStyle w:val="ListBullet"/>
      </w:pPr>
      <w:r>
        <w:t>Includes</w:t>
      </w:r>
    </w:p>
    <w:p w:rsidR="00BC6181" w:rsidRDefault="00BC6181" w:rsidP="009D4D99">
      <w:pPr>
        <w:pStyle w:val="ListBullet"/>
        <w:numPr>
          <w:ilvl w:val="0"/>
          <w:numId w:val="11"/>
        </w:numPr>
        <w:sectPr w:rsidR="00BC6181" w:rsidSect="00BC618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4D99" w:rsidRDefault="009D4D99" w:rsidP="009D4D99">
      <w:pPr>
        <w:pStyle w:val="ListBullet"/>
        <w:numPr>
          <w:ilvl w:val="0"/>
          <w:numId w:val="11"/>
        </w:numPr>
      </w:pPr>
      <w:r>
        <w:lastRenderedPageBreak/>
        <w:t>Applicant’s public key</w:t>
      </w:r>
    </w:p>
    <w:p w:rsidR="009D4D99" w:rsidRDefault="009D4D99" w:rsidP="009D4D99">
      <w:pPr>
        <w:pStyle w:val="ListBullet"/>
        <w:numPr>
          <w:ilvl w:val="0"/>
          <w:numId w:val="11"/>
        </w:numPr>
      </w:pPr>
      <w:r>
        <w:t>Fully qualified domain name</w:t>
      </w:r>
    </w:p>
    <w:p w:rsidR="009D4D99" w:rsidRDefault="009D4D99" w:rsidP="009D4D99">
      <w:pPr>
        <w:pStyle w:val="ListBullet"/>
        <w:numPr>
          <w:ilvl w:val="0"/>
          <w:numId w:val="11"/>
        </w:numPr>
      </w:pPr>
      <w:r>
        <w:lastRenderedPageBreak/>
        <w:t>Legally incorporated name of company</w:t>
      </w:r>
    </w:p>
    <w:p w:rsidR="009D4D99" w:rsidRDefault="009D4D99" w:rsidP="009D4D99">
      <w:pPr>
        <w:pStyle w:val="ListBullet"/>
        <w:numPr>
          <w:ilvl w:val="0"/>
          <w:numId w:val="11"/>
        </w:numPr>
      </w:pPr>
      <w:r>
        <w:t>Address</w:t>
      </w:r>
    </w:p>
    <w:p w:rsidR="00BC6181" w:rsidRDefault="00BC6181" w:rsidP="009D4D99">
      <w:pPr>
        <w:pStyle w:val="ListBullet"/>
        <w:numPr>
          <w:ilvl w:val="0"/>
          <w:numId w:val="0"/>
        </w:numPr>
        <w:ind w:left="360" w:hanging="360"/>
        <w:sectPr w:rsidR="00BC6181" w:rsidSect="00BC61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</w:pPr>
    </w:p>
    <w:p w:rsidR="009D4D99" w:rsidRDefault="009D4D99" w:rsidP="009D4D9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PKI Components – Certificate Revocation</w:t>
      </w:r>
    </w:p>
    <w:p w:rsidR="009D4D99" w:rsidRDefault="009D4D99" w:rsidP="009D4D99">
      <w:pPr>
        <w:pStyle w:val="ListBullet"/>
      </w:pPr>
      <w:r>
        <w:lastRenderedPageBreak/>
        <w:t xml:space="preserve">Process of invalidating a certificate before </w:t>
      </w:r>
      <w:proofErr w:type="spellStart"/>
      <w:r>
        <w:t>it’s</w:t>
      </w:r>
      <w:proofErr w:type="spellEnd"/>
      <w:r>
        <w:t xml:space="preserve"> expiration date often due to private key loss/compromise</w:t>
      </w:r>
    </w:p>
    <w:p w:rsidR="009D4D99" w:rsidRDefault="009D4D99" w:rsidP="009D4D99">
      <w:pPr>
        <w:pStyle w:val="ListBullet"/>
      </w:pPr>
      <w:r>
        <w:t>3 levels – valid, suspended &amp; revoked</w:t>
      </w:r>
    </w:p>
    <w:p w:rsidR="009D4D99" w:rsidRDefault="00625D3E" w:rsidP="009D4D99">
      <w:pPr>
        <w:pStyle w:val="ListBullet"/>
      </w:pPr>
      <w:r>
        <w:t>Certificate Revocation List (CRL)</w:t>
      </w:r>
    </w:p>
    <w:p w:rsidR="00625D3E" w:rsidRDefault="00625D3E" w:rsidP="00625D3E">
      <w:pPr>
        <w:pStyle w:val="ListBullet"/>
        <w:numPr>
          <w:ilvl w:val="0"/>
          <w:numId w:val="12"/>
        </w:numPr>
      </w:pPr>
      <w:r>
        <w:t>Method for distributing certificate revocation information</w:t>
      </w:r>
    </w:p>
    <w:p w:rsidR="00625D3E" w:rsidRDefault="00625D3E" w:rsidP="00625D3E">
      <w:pPr>
        <w:pStyle w:val="ListBullet"/>
        <w:numPr>
          <w:ilvl w:val="0"/>
          <w:numId w:val="12"/>
        </w:numPr>
      </w:pPr>
      <w:r>
        <w:t>Certificate compared against CRL</w:t>
      </w:r>
    </w:p>
    <w:p w:rsidR="00625D3E" w:rsidRDefault="00625D3E" w:rsidP="00625D3E">
      <w:pPr>
        <w:pStyle w:val="ListBullet"/>
        <w:numPr>
          <w:ilvl w:val="0"/>
          <w:numId w:val="12"/>
        </w:numPr>
      </w:pPr>
      <w:r>
        <w:t>CRL must be updated &amp; maintained</w:t>
      </w:r>
    </w:p>
    <w:p w:rsidR="00625D3E" w:rsidRDefault="00625D3E" w:rsidP="00625D3E">
      <w:pPr>
        <w:pStyle w:val="ListBullet"/>
        <w:numPr>
          <w:ilvl w:val="0"/>
          <w:numId w:val="0"/>
        </w:numPr>
        <w:ind w:left="360" w:hanging="360"/>
      </w:pPr>
    </w:p>
    <w:p w:rsidR="00625D3E" w:rsidRDefault="00625D3E" w:rsidP="00625D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PKI Certificate Revocation – OCSP (Online Certificate Status Protocol)</w:t>
      </w:r>
    </w:p>
    <w:p w:rsidR="00625D3E" w:rsidRDefault="00625D3E" w:rsidP="00625D3E">
      <w:pPr>
        <w:pStyle w:val="ListBullet"/>
      </w:pPr>
      <w:r>
        <w:t>Checks certificate status in real-time</w:t>
      </w:r>
    </w:p>
    <w:p w:rsidR="00625D3E" w:rsidRDefault="00625D3E" w:rsidP="00625D3E">
      <w:pPr>
        <w:pStyle w:val="ListBullet"/>
      </w:pPr>
      <w:r>
        <w:t>OCSP Stapling</w:t>
      </w:r>
    </w:p>
    <w:p w:rsidR="00625D3E" w:rsidRDefault="00625D3E" w:rsidP="00625D3E">
      <w:pPr>
        <w:pStyle w:val="ListBullet"/>
        <w:numPr>
          <w:ilvl w:val="0"/>
          <w:numId w:val="13"/>
        </w:numPr>
      </w:pPr>
      <w:r>
        <w:t>Reduces load on CA</w:t>
      </w:r>
    </w:p>
    <w:p w:rsidR="00625D3E" w:rsidRDefault="00625D3E" w:rsidP="00625D3E">
      <w:pPr>
        <w:pStyle w:val="ListBullet"/>
        <w:numPr>
          <w:ilvl w:val="0"/>
          <w:numId w:val="13"/>
        </w:numPr>
      </w:pPr>
      <w:r>
        <w:t>Allows web server to “staple” time-stamped OCSP response as part of TLS handshake with client</w:t>
      </w:r>
    </w:p>
    <w:p w:rsidR="00625D3E" w:rsidRDefault="00625D3E" w:rsidP="00625D3E">
      <w:pPr>
        <w:pStyle w:val="ListBullet"/>
        <w:numPr>
          <w:ilvl w:val="0"/>
          <w:numId w:val="13"/>
        </w:numPr>
      </w:pPr>
      <w:r>
        <w:t>Web server now responsible for handling OCSP requests instead of CA</w:t>
      </w:r>
    </w:p>
    <w:p w:rsidR="00625D3E" w:rsidRDefault="00625D3E" w:rsidP="00625D3E">
      <w:pPr>
        <w:pStyle w:val="ListBullet"/>
        <w:numPr>
          <w:ilvl w:val="0"/>
          <w:numId w:val="0"/>
        </w:numPr>
        <w:ind w:left="360" w:hanging="360"/>
      </w:pPr>
    </w:p>
    <w:p w:rsidR="00625D3E" w:rsidRDefault="00625D3E" w:rsidP="00625D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PKI Components – Certificate Trust Models</w:t>
      </w:r>
    </w:p>
    <w:p w:rsidR="00625D3E" w:rsidRDefault="00625D3E" w:rsidP="00625D3E">
      <w:pPr>
        <w:pStyle w:val="ListBullet"/>
      </w:pPr>
      <w:r>
        <w:t xml:space="preserve">Single CA </w:t>
      </w:r>
    </w:p>
    <w:p w:rsidR="00BC6181" w:rsidRDefault="00BC6181" w:rsidP="00625D3E">
      <w:pPr>
        <w:pStyle w:val="ListBullet"/>
        <w:numPr>
          <w:ilvl w:val="0"/>
          <w:numId w:val="14"/>
        </w:numPr>
        <w:sectPr w:rsidR="00BC6181" w:rsidSect="00BC618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25D3E" w:rsidRDefault="00625D3E" w:rsidP="00625D3E">
      <w:pPr>
        <w:pStyle w:val="ListBullet"/>
        <w:numPr>
          <w:ilvl w:val="0"/>
          <w:numId w:val="14"/>
        </w:numPr>
      </w:pPr>
      <w:r>
        <w:lastRenderedPageBreak/>
        <w:t>Simplest no redundancy</w:t>
      </w:r>
    </w:p>
    <w:p w:rsidR="00625D3E" w:rsidRDefault="00625D3E" w:rsidP="00625D3E">
      <w:pPr>
        <w:pStyle w:val="ListBullet"/>
        <w:numPr>
          <w:ilvl w:val="0"/>
          <w:numId w:val="14"/>
        </w:numPr>
      </w:pPr>
      <w:r>
        <w:lastRenderedPageBreak/>
        <w:t>Self-signed certificate</w:t>
      </w:r>
    </w:p>
    <w:p w:rsidR="00BC6181" w:rsidRDefault="00BC6181" w:rsidP="00625D3E">
      <w:pPr>
        <w:pStyle w:val="ListBullet"/>
        <w:sectPr w:rsidR="00BC6181" w:rsidSect="00BC61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25D3E" w:rsidRDefault="00625D3E" w:rsidP="00625D3E">
      <w:pPr>
        <w:pStyle w:val="ListBullet"/>
      </w:pPr>
      <w:r>
        <w:lastRenderedPageBreak/>
        <w:t>Hierarchical Model</w:t>
      </w:r>
    </w:p>
    <w:p w:rsidR="00625D3E" w:rsidRDefault="00625D3E" w:rsidP="00625D3E">
      <w:pPr>
        <w:pStyle w:val="ListBullet"/>
        <w:numPr>
          <w:ilvl w:val="0"/>
          <w:numId w:val="15"/>
        </w:numPr>
      </w:pPr>
      <w:r>
        <w:t>Root CA – top of hierarchy, may be offline</w:t>
      </w:r>
    </w:p>
    <w:p w:rsidR="00625D3E" w:rsidRDefault="00625D3E" w:rsidP="00625D3E">
      <w:pPr>
        <w:pStyle w:val="ListBullet"/>
        <w:numPr>
          <w:ilvl w:val="0"/>
          <w:numId w:val="15"/>
        </w:numPr>
      </w:pPr>
      <w:r>
        <w:t>Intermediate CA – subordinate CAs provide redundancy &amp; load balancing</w:t>
      </w:r>
    </w:p>
    <w:p w:rsidR="00625D3E" w:rsidRDefault="00625D3E" w:rsidP="00625D3E">
      <w:pPr>
        <w:pStyle w:val="ListBullet"/>
      </w:pPr>
      <w:r>
        <w:t>Certificate Chaining</w:t>
      </w:r>
    </w:p>
    <w:p w:rsidR="00625D3E" w:rsidRDefault="00625D3E" w:rsidP="00625D3E">
      <w:pPr>
        <w:pStyle w:val="ListBullet"/>
      </w:pPr>
      <w:r>
        <w:t>Web of trust</w:t>
      </w:r>
    </w:p>
    <w:p w:rsidR="00625D3E" w:rsidRDefault="00625D3E" w:rsidP="00625D3E">
      <w:pPr>
        <w:pStyle w:val="ListBullet"/>
        <w:numPr>
          <w:ilvl w:val="0"/>
          <w:numId w:val="16"/>
        </w:numPr>
      </w:pPr>
      <w:r>
        <w:t>Cross-certification model</w:t>
      </w:r>
    </w:p>
    <w:p w:rsidR="00625D3E" w:rsidRDefault="00625D3E" w:rsidP="00625D3E">
      <w:pPr>
        <w:pStyle w:val="ListBullet"/>
        <w:numPr>
          <w:ilvl w:val="0"/>
          <w:numId w:val="16"/>
        </w:numPr>
      </w:pPr>
      <w:r>
        <w:t>Peer-to-peer trust relationship with other CAs</w:t>
      </w:r>
    </w:p>
    <w:p w:rsidR="00625D3E" w:rsidRDefault="00625D3E" w:rsidP="00625D3E">
      <w:pPr>
        <w:pStyle w:val="ListBullet"/>
      </w:pPr>
      <w:r>
        <w:t>Bridge CA – cross-certification model using central point of trust</w:t>
      </w:r>
    </w:p>
    <w:p w:rsidR="008B7FC4" w:rsidRDefault="008B7FC4" w:rsidP="008B7FC4">
      <w:pPr>
        <w:pStyle w:val="ListBullet"/>
        <w:numPr>
          <w:ilvl w:val="0"/>
          <w:numId w:val="0"/>
        </w:numPr>
        <w:ind w:left="360" w:hanging="360"/>
      </w:pPr>
    </w:p>
    <w:p w:rsidR="008B7FC4" w:rsidRDefault="008B7FC4" w:rsidP="008B7FC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Key Escrow</w:t>
      </w:r>
    </w:p>
    <w:p w:rsidR="008B7FC4" w:rsidRDefault="008B7FC4" w:rsidP="008B7FC4">
      <w:pPr>
        <w:pStyle w:val="ListBullet"/>
      </w:pPr>
      <w:r>
        <w:t>Trusted 3</w:t>
      </w:r>
      <w:r w:rsidRPr="008B7FC4">
        <w:rPr>
          <w:vertAlign w:val="superscript"/>
        </w:rPr>
        <w:t>rd</w:t>
      </w:r>
      <w:r>
        <w:t xml:space="preserve"> party maintains keys</w:t>
      </w:r>
    </w:p>
    <w:p w:rsidR="008B7FC4" w:rsidRDefault="008B7FC4" w:rsidP="008B7FC4">
      <w:pPr>
        <w:pStyle w:val="ListBullet"/>
      </w:pPr>
      <w:r>
        <w:t>Addresses possibility that a cryptographic key may be lost. If key lost, then data is lost</w:t>
      </w:r>
    </w:p>
    <w:p w:rsidR="008B7FC4" w:rsidRDefault="008B7FC4" w:rsidP="008B7FC4">
      <w:pPr>
        <w:pStyle w:val="ListBullet"/>
      </w:pPr>
      <w:r>
        <w:t>Key Recovery Agent – entity that has the ability to recover a key, key components or plain-text messages as needed</w:t>
      </w:r>
    </w:p>
    <w:p w:rsidR="008B7FC4" w:rsidRDefault="008B7FC4" w:rsidP="008B7FC4">
      <w:pPr>
        <w:pStyle w:val="ListBullet"/>
        <w:numPr>
          <w:ilvl w:val="0"/>
          <w:numId w:val="0"/>
        </w:numPr>
        <w:ind w:left="360" w:hanging="360"/>
      </w:pPr>
    </w:p>
    <w:p w:rsidR="008B7FC4" w:rsidRDefault="008B7FC4" w:rsidP="008B7FC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Pinning</w:t>
      </w:r>
    </w:p>
    <w:p w:rsidR="008B7FC4" w:rsidRDefault="008B7FC4" w:rsidP="008B7FC4">
      <w:pPr>
        <w:pStyle w:val="ListBullet"/>
      </w:pPr>
      <w:r>
        <w:t>Hashes of public keys for popular web servers included with apps (</w:t>
      </w:r>
      <w:proofErr w:type="spellStart"/>
      <w:r>
        <w:t>Eg</w:t>
      </w:r>
      <w:proofErr w:type="spellEnd"/>
      <w:r>
        <w:t>. Web browsers)</w:t>
      </w:r>
    </w:p>
    <w:p w:rsidR="008B7FC4" w:rsidRDefault="008B7FC4" w:rsidP="008B7FC4">
      <w:pPr>
        <w:pStyle w:val="ListBullet"/>
      </w:pPr>
      <w:r>
        <w:t>Mitigates use of fraudulent certificates</w:t>
      </w:r>
    </w:p>
    <w:p w:rsidR="008B7FC4" w:rsidRPr="008B7FC4" w:rsidRDefault="008B7FC4" w:rsidP="008B7FC4">
      <w:pPr>
        <w:pStyle w:val="ListBullet"/>
      </w:pPr>
      <w:r>
        <w:t>HTTP Public Key Pinning (HPKP) uses public key pins which are hashed values of the public key communicated to browser client from server in HTTP header</w:t>
      </w:r>
    </w:p>
    <w:sectPr w:rsidR="008B7FC4" w:rsidRPr="008B7FC4" w:rsidSect="00BC618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9BE62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5554E"/>
    <w:multiLevelType w:val="hybridMultilevel"/>
    <w:tmpl w:val="A3600A4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A28B0"/>
    <w:multiLevelType w:val="hybridMultilevel"/>
    <w:tmpl w:val="353E0D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C65CA"/>
    <w:multiLevelType w:val="hybridMultilevel"/>
    <w:tmpl w:val="76F6341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C6DED"/>
    <w:multiLevelType w:val="hybridMultilevel"/>
    <w:tmpl w:val="E06E8C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85623"/>
    <w:multiLevelType w:val="hybridMultilevel"/>
    <w:tmpl w:val="A49EF51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A7113"/>
    <w:multiLevelType w:val="hybridMultilevel"/>
    <w:tmpl w:val="71D6897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ACF"/>
    <w:multiLevelType w:val="hybridMultilevel"/>
    <w:tmpl w:val="77E61E0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05358"/>
    <w:multiLevelType w:val="hybridMultilevel"/>
    <w:tmpl w:val="16E6BF6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E045E"/>
    <w:multiLevelType w:val="hybridMultilevel"/>
    <w:tmpl w:val="7C0409C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368FC"/>
    <w:multiLevelType w:val="hybridMultilevel"/>
    <w:tmpl w:val="8E1E83B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65143"/>
    <w:multiLevelType w:val="hybridMultilevel"/>
    <w:tmpl w:val="97AC05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D51E7"/>
    <w:multiLevelType w:val="hybridMultilevel"/>
    <w:tmpl w:val="854674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1F59A4"/>
    <w:multiLevelType w:val="hybridMultilevel"/>
    <w:tmpl w:val="44D0526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743961"/>
    <w:multiLevelType w:val="hybridMultilevel"/>
    <w:tmpl w:val="FD62310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CC5F50"/>
    <w:multiLevelType w:val="hybridMultilevel"/>
    <w:tmpl w:val="9BE8B26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9"/>
  </w:num>
  <w:num w:numId="5">
    <w:abstractNumId w:val="1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3"/>
  </w:num>
  <w:num w:numId="12">
    <w:abstractNumId w:val="10"/>
  </w:num>
  <w:num w:numId="13">
    <w:abstractNumId w:val="15"/>
  </w:num>
  <w:num w:numId="14">
    <w:abstractNumId w:val="14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53"/>
    <w:rsid w:val="00625D3E"/>
    <w:rsid w:val="006533F3"/>
    <w:rsid w:val="008B7FC4"/>
    <w:rsid w:val="009D4D99"/>
    <w:rsid w:val="00BC6181"/>
    <w:rsid w:val="00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0D65B-A3A0-4B9C-A8AB-A6BA9CC8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565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dcterms:created xsi:type="dcterms:W3CDTF">2019-02-08T13:02:00Z</dcterms:created>
  <dcterms:modified xsi:type="dcterms:W3CDTF">2019-02-08T13:40:00Z</dcterms:modified>
</cp:coreProperties>
</file>