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Bdr>
          <w:bottom w:val="single" w:sz="4" w:space="6" w:color="0B2E59"/>
        </w:pBdr>
      </w:pPr>
      <w:r>
        <w:rPr>
          <w:rFonts w:ascii="Calibri" w:hAnsi="Calibri" w:eastAsia="Calibri"/>
          <w:color w:val="0B2E59"/>
          <w:sz w:val="34"/>
        </w:rPr>
        <w:t>Rasool Document Template v1.0</w:t>
        <w:br/>
        <w:t>For Use in FIN 4950</w:t>
      </w:r>
    </w:p>
    <w:p>
      <w:pPr>
        <w:pStyle w:val="Subtitle"/>
      </w:pPr>
      <w:r>
        <w:rPr>
          <w:rFonts w:ascii="Calibri" w:hAnsi="Calibri" w:eastAsia="Calibri"/>
          <w:sz w:val="22"/>
        </w:rPr>
        <w:t>Author Name</w:t>
        <w:br/>
        <w:t>Southeastern Louisiana University</w:t>
        <w:br/>
        <w:t>email@example.edu</w:t>
      </w:r>
    </w:p>
    <w:p>
      <w:pPr>
        <w:pStyle w:val="Abstract"/>
      </w:pPr>
      <w:r>
        <w:rPr>
          <w:rFonts w:ascii="Calibri" w:hAnsi="Calibri" w:eastAsia="Calibri"/>
          <w:b/>
          <w:i/>
          <w:sz w:val="22"/>
        </w:rPr>
        <w:t>Abstract</w:t>
      </w:r>
      <w:r>
        <w:rPr>
          <w:rFonts w:ascii="Calibri" w:hAnsi="Calibri" w:eastAsia="Calibri"/>
          <w:sz w:val="22"/>
        </w:rPr>
        <w:t>—RDT standardizes formatting for FIN 4950 documents while keeping submissions readable, consistent, and comparable across students. Abstracts are optional; use one when a document needs a concise summary of its purpose, data or method, findings, argument, or background. Short assignments usually do not need an abstract unless the prompt asks for one.</w:t>
      </w:r>
    </w:p>
    <w:p>
      <w:pPr>
        <w:pStyle w:val="Heading1"/>
      </w:pPr>
      <w:r>
        <w:t>1 TYPOGRAPHY</w:t>
      </w:r>
    </w:p>
    <w:p>
      <w:r>
        <w:t>RDT uses typography to make student work easier to read and easier to evaluate consistently. The goal is not decorative uniformity; it is a shared format that keeps page length, spacing, and hierarchy comparable across submissions.</w:t>
      </w:r>
    </w:p>
    <w:p>
      <w:pPr>
        <w:pStyle w:val="Heading2"/>
      </w:pPr>
      <w:r>
        <w:t>1.1 Body text</w:t>
      </w:r>
    </w:p>
    <w:p>
      <w:pPr/>
      <w:r>
        <w:rPr>
          <w:rFonts w:ascii="Calibri" w:hAnsi="Calibri" w:eastAsia="Calibri"/>
        </w:rPr>
        <w:t>All main text in RDT uses Calibri regular at 11 points. Body paragraphs use 1.26 line spacing, 8.5 points of spacing after each paragraph, justified alignment, and no first-line indentation. Apply these settings through the Normal style rather than through repeated manual formatting.</w:t>
      </w:r>
    </w:p>
    <w:p>
      <w:pPr/>
      <w:r>
        <w:rPr>
          <w:rFonts w:ascii="Calibri" w:hAnsi="Calibri" w:eastAsia="Calibri"/>
        </w:rPr>
        <w:t>Students should apply the built-in paragraph styles when drafting. Style-based formatting keeps headings, captions, body text, and references consistent when text is moved, revised, or imported into another processor. The rules make the document readable while helping page-limited assignments remain comparable.</w:t>
      </w:r>
    </w:p>
    <w:p>
      <w:r>
        <w:rPr>
          <w:b/>
        </w:rPr>
        <w:t>Bold</w:t>
      </w:r>
      <w:r>
        <w:t xml:space="preserve"> and </w:t>
      </w:r>
      <w:r>
        <w:rPr>
          <w:i/>
        </w:rPr>
        <w:t>italics</w:t>
      </w:r>
      <w:r>
        <w:t xml:space="preserve"> may be used for emphasis. Hyperlinks, inline code such as </w:t>
      </w:r>
      <w:r>
        <w:rPr>
          <w:rStyle w:val="InlineCode"/>
        </w:rPr>
        <w:t>risk_premium</w:t>
      </w:r>
      <w:r>
        <w:t>, superscripts such as x</w:t>
      </w:r>
      <w:r>
        <w:rPr>
          <w:vertAlign w:val="superscript"/>
        </w:rPr>
        <w:t>2</w:t>
      </w:r>
      <w:r>
        <w:t>, and subscripts such as β</w:t>
      </w:r>
      <w:r>
        <w:rPr>
          <w:vertAlign w:val="subscript"/>
        </w:rPr>
        <w:t>1</w:t>
      </w:r>
      <w:r>
        <w:t xml:space="preserve"> are allowed when they help explain the work.</w:t>
      </w:r>
    </w:p>
    <w:p>
      <w:pPr>
        <w:pStyle w:val="Heading2"/>
      </w:pPr>
      <w:r>
        <w:t>1.2 Title and subtitle</w:t>
      </w:r>
    </w:p>
    <w:p>
      <w:r>
        <w:t>The title uses Calibri regular at 17 points, centered at the top of the first page with 1.15 line spacing. It may span up to three lines when a project title is unusually long. For this course template, the second line should read “For Use in FIN 4950.”</w:t>
      </w:r>
    </w:p>
    <w:p>
      <w:r>
        <w:t>The author name, affiliation, and email lines appear below the title block in body-size Calibri and are centered. The affiliation line should read “Southeastern Louisiana University.” The email line may be omitted when an assignment requires anonymous submission or when the instructor gives different instructions.</w:t>
      </w:r>
    </w:p>
    <w:p>
      <w:pPr>
        <w:pStyle w:val="Heading2"/>
      </w:pPr>
      <w:r>
        <w:t>1.3 Abstract</w:t>
      </w:r>
    </w:p>
    <w:p>
      <w:r>
        <w:t>When included, the abstract appears below the title block. The word “Abstract” is bold italic and followed by an em dash. The paragraph uses 0.5-inch left and right indents, body-size type, justified alignment, and the same paragraph rhythm as the main text.</w:t>
      </w:r>
    </w:p>
    <w:p>
      <w:r>
        <w:t>Use an abstract for research papers, reports, project proposals, analytical memos, policy briefs, and longer assignments. Avoid adding one to very short assignments unless it adds value or is specifically required. A strong abstract identifies the document’s purpose, data or method when relevant, main result or argument, and practical relevance.</w:t>
      </w:r>
    </w:p>
    <w:p>
      <w:pPr>
        <w:pStyle w:val="Heading2"/>
      </w:pPr>
      <w:r>
        <w:t>1.4 Headings</w:t>
      </w:r>
    </w:p>
    <w:p>
      <w:r>
        <w:t>Headings use the same 11 point size as body text and should be numbered hierarchically. Heading 1 is all caps. Heading 2 and Heading 3 use sentence case; Heading 2 is bold upright, and Heading 3 is bold italic. Heading 4 is a run-in sidehead: bold italic text followed by an em dash that continues into the paragraph.</w:t>
      </w:r>
    </w:p>
    <w:p>
      <w:r>
        <w:t>Headings should clarify the structure of the document rather than divide every thought into a separate section. They should usually fit on one line. Word and LaTeX can handle numbering through styles or commands; Google Docs and Pages may require manual numbering or careful style setup.</w:t>
      </w:r>
    </w:p>
    <w:p>
      <w:pPr>
        <w:pStyle w:val="Heading3"/>
      </w:pPr>
      <w:r>
        <w:t>1.4.1 Heading 1</w:t>
      </w:r>
    </w:p>
    <w:p>
      <w:r>
        <w:t>Heading 1 is for major sections. It is all caps, with 11 points of spacing before and 8.5 points after. Use it sparingly for the main structure of the document. Depending on the assignment, examples might include INTRODUCTION, DATA, METHODS, RESULTS, DISCUSSION, REFERENCES, or APPENDICES.</w:t>
      </w:r>
    </w:p>
    <w:p>
      <w:pPr>
        <w:pStyle w:val="Heading3"/>
      </w:pPr>
      <w:r>
        <w:t>1.4.2 Headings 2 through 4</w:t>
      </w:r>
    </w:p>
    <w:p>
      <w:r>
        <w:t>Heading 2 is for major subsections inside a Heading 1 section. Heading 3 is for deeper explanation under Heading 2. Keep both in sentence case rather than title case. Heading 4 should behave more like a labeled paragraph than a separate section, and it should be used only when it makes dense material easier to scan.</w:t>
      </w:r>
    </w:p>
    <w:p>
      <w:r>
        <w:rPr>
          <w:rStyle w:val="Heading4/Run-inHeading"/>
          <w:rFonts w:ascii="Calibri" w:hAnsi="Calibri" w:eastAsia="Calibri"/>
          <w:b/>
          <w:i/>
          <w:sz w:val="22"/>
        </w:rPr>
        <w:t>Heading 4 example—</w:t>
      </w:r>
      <w:r>
        <w:rPr>
          <w:rFonts w:ascii="Calibri" w:hAnsi="Calibri" w:eastAsia="Calibri"/>
          <w:sz w:val="22"/>
        </w:rPr>
        <w:t>This sentence demonstrates a compact run-in sidehead. It is useful for local labels inside a paragraph, but it should not replace a clear heading hierarchy.</w:t>
      </w:r>
    </w:p>
    <w:p>
      <w:pPr>
        <w:pStyle w:val="Heading2"/>
      </w:pPr>
      <w:r>
        <w:t>1.5 Page layout</w:t>
      </w:r>
    </w:p>
    <w:p>
      <w:pPr/>
      <w:r>
        <w:rPr>
          <w:rFonts w:ascii="Calibri" w:hAnsi="Calibri" w:eastAsia="Calibri"/>
        </w:rPr>
        <w:t>RDT uses US Letter paper, 8.5 by 11 inches. The top margin is 1 inch, and the left, right, and bottom margins are 1.5 inches. The layout creates a readable text block and helps standardize page length across submissions.</w:t>
      </w:r>
    </w:p>
    <w:p>
      <w:r>
        <w:t>The page number should appear in the footer, centered or in a standard footer position, about 1 inch from the bottom. Do not place decorative elements in the margins. Keep body text, figures, tables, captions, references, and appendices within the margins. Do not shrink margins, font size, or spacing to fit extra material into a page-limited assignment.</w:t>
      </w:r>
    </w:p>
    <w:p>
      <w:pPr>
        <w:pStyle w:val="Heading1"/>
      </w:pPr>
      <w:r>
        <w:t>2 PRESENTATIONAL ELEMENTS</w:t>
      </w:r>
    </w:p>
    <w:p>
      <w:r>
        <w:t>Figures, tables, diagrams, equations, screenshots, charts, and other visual elements should be used when they improve clarity, reduce unnecessary prose, or make comparisons easier. Visual material should support the argument; it should not replace explanation.</w:t>
      </w:r>
    </w:p>
    <w:p>
      <w:pPr>
        <w:pStyle w:val="Heading2"/>
      </w:pPr>
      <w:r>
        <w:t>2.1 Figures</w:t>
      </w:r>
    </w:p>
    <w:p>
      <w:r>
        <w:t>Figures should be centered and may use the full text block width when needed, but they must remain inside the margins. Every figure should be referenced in the body text and should have a descriptive caption. Figures may include charts, maps, diagrams, screenshots, equations, model outputs, or conceptual illustrations.</w:t>
      </w:r>
    </w:p>
    <w:p>
      <w:r>
        <w:t>If a figure has a white background, a thin border can improve visibility. Figure captions go below figures and use Calibri 8.5 point text with 14 point line spacing and 1-inch left and right indents. The label, such as “Figure 1,” is bold italic and followed by an em dash. Keep captions on the same page as the figure whenever possible. In Word, images may need “Top and Bottom” text wrapping or adjusted line spacing so they do not disrupt the layout.</w:t>
      </w:r>
    </w:p>
    <w:p>
      <w:pPr>
        <w:jc w:val="center"/>
      </w:pPr>
      <w:r>
        <w:rPr>
          <w:rFonts w:ascii="Calibri" w:hAnsi="Calibri" w:eastAsia="Calibri"/>
          <w:i/>
          <w:sz w:val="22"/>
        </w:rPr>
        <w:t>[Insert figure, chart, map, screenshot, equation, or model output here]</w:t>
      </w:r>
    </w:p>
    <w:p>
      <w:pPr>
        <w:pStyle w:val="FigureCaption"/>
      </w:pPr>
      <w:r>
        <w:rPr>
          <w:rFonts w:ascii="Calibri" w:hAnsi="Calibri" w:eastAsia="Calibri"/>
          <w:b/>
          <w:i/>
          <w:sz w:val="17"/>
        </w:rPr>
        <w:t>Figure 1</w:t>
      </w:r>
      <w:r>
        <w:rPr>
          <w:rFonts w:ascii="Calibri" w:hAnsi="Calibri" w:eastAsia="Calibri"/>
          <w:sz w:val="17"/>
        </w:rPr>
        <w:t>—Example RDT figure caption placed below a figure and written as a complete description.</w:t>
      </w:r>
    </w:p>
    <w:p>
      <w:pPr>
        <w:pStyle w:val="Heading2"/>
      </w:pPr>
      <w:r>
        <w:t>2.2 Tables</w:t>
      </w:r>
    </w:p>
    <w:p>
      <w:r>
        <w:t>Tables should be centered and fit within the margins. Table captions go above tables; a useful rule is that figures are captioned below, while tables are captioned above. Table captions follow the same format as figure captions.</w:t>
      </w:r>
    </w:p>
    <w:p>
      <w:r>
        <w:t>Text in tables is generally left-aligned. Numeric columns are generally right-aligned or decimal-aligned. Table text may be smaller than body text when needed, often matching caption size. Tables should remain readable rather than overcrowded. Large tables may be moved to appendices if they interrupt the document’s flow. Use editable tables when possible rather than screenshots of tables.</w:t>
      </w:r>
    </w:p>
    <w:p>
      <w:pPr>
        <w:pStyle w:val="TableCaption"/>
      </w:pPr>
      <w:r>
        <w:rPr>
          <w:rFonts w:ascii="Calibri" w:hAnsi="Calibri" w:eastAsia="Calibri"/>
          <w:b/>
          <w:i/>
          <w:sz w:val="17"/>
        </w:rPr>
        <w:t>Table 1</w:t>
      </w:r>
      <w:r>
        <w:rPr>
          <w:rFonts w:ascii="Calibri" w:hAnsi="Calibri" w:eastAsia="Calibri"/>
          <w:sz w:val="17"/>
        </w:rPr>
        <w:t>—Example RDT table with text, numeric values, and concise notes.</w:t>
      </w:r>
    </w:p>
    <w:tbl>
      <w:tblPr>
        <w:tblW w:type="auto" w:w="0"/>
        <w:jc w:val="center"/>
        <w:tblLayout w:type="autofit"/>
        <w:tblLook w:firstColumn="1" w:firstRow="1" w:lastColumn="0" w:lastRow="0" w:noHBand="0" w:noVBand="1" w:val="04A0"/>
      </w:tblPr>
      <w:tblGrid>
        <w:gridCol w:w="1980"/>
        <w:gridCol w:w="1980"/>
        <w:gridCol w:w="1980"/>
        <w:gridCol w:w="1980"/>
      </w:tblGrid>
      <w:tr>
        <w:tc>
          <w:tcPr>
            <w:tcW w:type="dxa" w:w="1980"/>
            <w:vAlign w:val="center"/>
            <w:tcBorders>
              <w:top w:val="single" w:sz="4" w:space="0" w:color="000000"/>
              <w:left w:val="single" w:sz="4" w:space="0" w:color="000000"/>
              <w:bottom w:val="single" w:sz="4" w:space="0" w:color="000000"/>
              <w:right w:val="single" w:sz="4" w:space="0" w:color="000000"/>
            </w:tcBorders>
            <w:shd w:fill="EDEDED"/>
          </w:tcPr>
          <w:p>
            <w:pPr>
              <w:spacing w:after="0"/>
              <w:jc w:val="left"/>
            </w:pPr>
            <w:r>
              <w:rPr>
                <w:rFonts w:ascii="Calibri" w:hAnsi="Calibri" w:eastAsia="Calibri"/>
                <w:b/>
                <w:sz w:val="17"/>
              </w:rPr>
              <w:t>Measure</w:t>
            </w:r>
          </w:p>
        </w:tc>
        <w:tc>
          <w:tcPr>
            <w:tcW w:type="dxa" w:w="1980"/>
            <w:vAlign w:val="center"/>
            <w:tcBorders>
              <w:top w:val="single" w:sz="4" w:space="0" w:color="000000"/>
              <w:left w:val="single" w:sz="4" w:space="0" w:color="000000"/>
              <w:bottom w:val="single" w:sz="4" w:space="0" w:color="000000"/>
              <w:right w:val="single" w:sz="4" w:space="0" w:color="000000"/>
            </w:tcBorders>
            <w:shd w:fill="EDEDED"/>
          </w:tcPr>
          <w:p>
            <w:pPr>
              <w:spacing w:after="0"/>
              <w:jc w:val="left"/>
            </w:pPr>
            <w:r>
              <w:rPr>
                <w:rFonts w:ascii="Calibri" w:hAnsi="Calibri" w:eastAsia="Calibri"/>
                <w:b/>
                <w:sz w:val="17"/>
              </w:rPr>
              <w:t>Symbol</w:t>
            </w:r>
          </w:p>
        </w:tc>
        <w:tc>
          <w:tcPr>
            <w:tcW w:type="dxa" w:w="1980"/>
            <w:vAlign w:val="center"/>
            <w:tcBorders>
              <w:top w:val="single" w:sz="4" w:space="0" w:color="000000"/>
              <w:left w:val="single" w:sz="4" w:space="0" w:color="000000"/>
              <w:bottom w:val="single" w:sz="4" w:space="0" w:color="000000"/>
              <w:right w:val="single" w:sz="4" w:space="0" w:color="000000"/>
            </w:tcBorders>
            <w:shd w:fill="EDEDED"/>
          </w:tcPr>
          <w:p>
            <w:pPr>
              <w:spacing w:after="0"/>
              <w:jc w:val="left"/>
            </w:pPr>
            <w:r>
              <w:rPr>
                <w:rFonts w:ascii="Calibri" w:hAnsi="Calibri" w:eastAsia="Calibri"/>
                <w:b/>
                <w:sz w:val="17"/>
              </w:rPr>
              <w:t>Value</w:t>
            </w:r>
          </w:p>
        </w:tc>
        <w:tc>
          <w:tcPr>
            <w:tcW w:type="dxa" w:w="1980"/>
            <w:vAlign w:val="center"/>
            <w:tcBorders>
              <w:top w:val="single" w:sz="4" w:space="0" w:color="000000"/>
              <w:left w:val="single" w:sz="4" w:space="0" w:color="000000"/>
              <w:bottom w:val="single" w:sz="4" w:space="0" w:color="000000"/>
              <w:right w:val="single" w:sz="4" w:space="0" w:color="000000"/>
            </w:tcBorders>
            <w:shd w:fill="EDEDED"/>
          </w:tcPr>
          <w:p>
            <w:pPr>
              <w:spacing w:after="0"/>
              <w:jc w:val="left"/>
            </w:pPr>
            <w:r>
              <w:rPr>
                <w:rFonts w:ascii="Calibri" w:hAnsi="Calibri" w:eastAsia="Calibri"/>
                <w:b/>
                <w:sz w:val="17"/>
              </w:rPr>
              <w:t>Use in analysis</w:t>
            </w:r>
          </w:p>
        </w:tc>
      </w:tr>
      <w:tr>
        <w:tc>
          <w:tcPr>
            <w:tcW w:type="dxa" w:w="1980"/>
            <w:vAlign w:val="center"/>
            <w:tcBorders>
              <w:top w:val="single" w:sz="4" w:space="0" w:color="000000"/>
              <w:left w:val="single" w:sz="4" w:space="0" w:color="000000"/>
              <w:bottom w:val="single" w:sz="4" w:space="0" w:color="000000"/>
              <w:right w:val="single" w:sz="4" w:space="0" w:color="000000"/>
            </w:tcBorders>
          </w:tcPr>
          <w:p>
            <w:pPr>
              <w:spacing w:after="0"/>
              <w:jc w:val="left"/>
            </w:pPr>
            <w:r>
              <w:rPr>
                <w:rFonts w:ascii="Calibri" w:hAnsi="Calibri" w:eastAsia="Calibri"/>
                <w:b w:val="0"/>
                <w:sz w:val="17"/>
              </w:rPr>
              <w:t>Expected return</w:t>
            </w:r>
          </w:p>
        </w:tc>
        <w:tc>
          <w:tcPr>
            <w:tcW w:type="dxa" w:w="1980"/>
            <w:vAlign w:val="center"/>
            <w:tcBorders>
              <w:top w:val="single" w:sz="4" w:space="0" w:color="000000"/>
              <w:left w:val="single" w:sz="4" w:space="0" w:color="000000"/>
              <w:bottom w:val="single" w:sz="4" w:space="0" w:color="000000"/>
              <w:right w:val="single" w:sz="4" w:space="0" w:color="000000"/>
            </w:tcBorders>
          </w:tcPr>
          <w:p>
            <w:pPr>
              <w:spacing w:after="0"/>
              <w:jc w:val="left"/>
            </w:pPr>
            <w:r>
              <w:rPr>
                <w:rFonts w:ascii="Calibri" w:hAnsi="Calibri" w:eastAsia="Calibri"/>
                <w:b w:val="0"/>
                <w:sz w:val="17"/>
              </w:rPr>
              <w:t>E[R]</w:t>
            </w:r>
          </w:p>
        </w:tc>
        <w:tc>
          <w:tcPr>
            <w:tcW w:type="dxa" w:w="1980"/>
            <w:vAlign w:val="center"/>
            <w:tcBorders>
              <w:top w:val="single" w:sz="4" w:space="0" w:color="000000"/>
              <w:left w:val="single" w:sz="4" w:space="0" w:color="000000"/>
              <w:bottom w:val="single" w:sz="4" w:space="0" w:color="000000"/>
              <w:right w:val="single" w:sz="4" w:space="0" w:color="000000"/>
            </w:tcBorders>
          </w:tcPr>
          <w:p>
            <w:pPr>
              <w:spacing w:after="0"/>
              <w:jc w:val="right"/>
            </w:pPr>
            <w:r>
              <w:rPr>
                <w:rFonts w:ascii="Calibri" w:hAnsi="Calibri" w:eastAsia="Calibri"/>
                <w:b w:val="0"/>
                <w:sz w:val="17"/>
              </w:rPr>
              <w:t>0.082</w:t>
            </w:r>
          </w:p>
        </w:tc>
        <w:tc>
          <w:tcPr>
            <w:tcW w:type="dxa" w:w="1980"/>
            <w:vAlign w:val="center"/>
            <w:tcBorders>
              <w:top w:val="single" w:sz="4" w:space="0" w:color="000000"/>
              <w:left w:val="single" w:sz="4" w:space="0" w:color="000000"/>
              <w:bottom w:val="single" w:sz="4" w:space="0" w:color="000000"/>
              <w:right w:val="single" w:sz="4" w:space="0" w:color="000000"/>
            </w:tcBorders>
          </w:tcPr>
          <w:p>
            <w:pPr>
              <w:spacing w:after="0"/>
              <w:jc w:val="left"/>
            </w:pPr>
            <w:r>
              <w:rPr>
                <w:rFonts w:ascii="Calibri" w:hAnsi="Calibri" w:eastAsia="Calibri"/>
                <w:b w:val="0"/>
                <w:sz w:val="17"/>
              </w:rPr>
              <w:t>Forecasted annual return</w:t>
            </w:r>
          </w:p>
        </w:tc>
      </w:tr>
      <w:tr>
        <w:tc>
          <w:tcPr>
            <w:tcW w:type="dxa" w:w="1980"/>
            <w:vAlign w:val="center"/>
            <w:tcBorders>
              <w:top w:val="single" w:sz="4" w:space="0" w:color="000000"/>
              <w:left w:val="single" w:sz="4" w:space="0" w:color="000000"/>
              <w:bottom w:val="single" w:sz="4" w:space="0" w:color="000000"/>
              <w:right w:val="single" w:sz="4" w:space="0" w:color="000000"/>
            </w:tcBorders>
          </w:tcPr>
          <w:p>
            <w:pPr>
              <w:spacing w:after="0"/>
              <w:jc w:val="left"/>
            </w:pPr>
            <w:r>
              <w:rPr>
                <w:rFonts w:ascii="Calibri" w:hAnsi="Calibri" w:eastAsia="Calibri"/>
                <w:b w:val="0"/>
                <w:sz w:val="17"/>
              </w:rPr>
              <w:t>Volatility</w:t>
            </w:r>
          </w:p>
        </w:tc>
        <w:tc>
          <w:tcPr>
            <w:tcW w:type="dxa" w:w="1980"/>
            <w:vAlign w:val="center"/>
            <w:tcBorders>
              <w:top w:val="single" w:sz="4" w:space="0" w:color="000000"/>
              <w:left w:val="single" w:sz="4" w:space="0" w:color="000000"/>
              <w:bottom w:val="single" w:sz="4" w:space="0" w:color="000000"/>
              <w:right w:val="single" w:sz="4" w:space="0" w:color="000000"/>
            </w:tcBorders>
          </w:tcPr>
          <w:p>
            <w:pPr>
              <w:spacing w:after="0"/>
              <w:jc w:val="left"/>
            </w:pPr>
            <w:r>
              <w:rPr>
                <w:rFonts w:ascii="Calibri" w:hAnsi="Calibri" w:eastAsia="Calibri"/>
                <w:b w:val="0"/>
                <w:sz w:val="17"/>
              </w:rPr>
              <w:t>σ</w:t>
            </w:r>
          </w:p>
        </w:tc>
        <w:tc>
          <w:tcPr>
            <w:tcW w:type="dxa" w:w="1980"/>
            <w:vAlign w:val="center"/>
            <w:tcBorders>
              <w:top w:val="single" w:sz="4" w:space="0" w:color="000000"/>
              <w:left w:val="single" w:sz="4" w:space="0" w:color="000000"/>
              <w:bottom w:val="single" w:sz="4" w:space="0" w:color="000000"/>
              <w:right w:val="single" w:sz="4" w:space="0" w:color="000000"/>
            </w:tcBorders>
          </w:tcPr>
          <w:p>
            <w:pPr>
              <w:spacing w:after="0"/>
              <w:jc w:val="right"/>
            </w:pPr>
            <w:r>
              <w:rPr>
                <w:rFonts w:ascii="Calibri" w:hAnsi="Calibri" w:eastAsia="Calibri"/>
                <w:b w:val="0"/>
                <w:sz w:val="17"/>
              </w:rPr>
              <w:t>0.165</w:t>
            </w:r>
          </w:p>
        </w:tc>
        <w:tc>
          <w:tcPr>
            <w:tcW w:type="dxa" w:w="1980"/>
            <w:vAlign w:val="center"/>
            <w:tcBorders>
              <w:top w:val="single" w:sz="4" w:space="0" w:color="000000"/>
              <w:left w:val="single" w:sz="4" w:space="0" w:color="000000"/>
              <w:bottom w:val="single" w:sz="4" w:space="0" w:color="000000"/>
              <w:right w:val="single" w:sz="4" w:space="0" w:color="000000"/>
            </w:tcBorders>
          </w:tcPr>
          <w:p>
            <w:pPr>
              <w:spacing w:after="0"/>
              <w:jc w:val="left"/>
            </w:pPr>
            <w:r>
              <w:rPr>
                <w:rFonts w:ascii="Calibri" w:hAnsi="Calibri" w:eastAsia="Calibri"/>
                <w:b w:val="0"/>
                <w:sz w:val="17"/>
              </w:rPr>
              <w:t>Risk comparison</w:t>
            </w:r>
          </w:p>
        </w:tc>
      </w:tr>
      <w:tr>
        <w:tc>
          <w:tcPr>
            <w:tcW w:type="dxa" w:w="1980"/>
            <w:vAlign w:val="center"/>
            <w:tcBorders>
              <w:top w:val="single" w:sz="4" w:space="0" w:color="000000"/>
              <w:left w:val="single" w:sz="4" w:space="0" w:color="000000"/>
              <w:bottom w:val="single" w:sz="4" w:space="0" w:color="000000"/>
              <w:right w:val="single" w:sz="4" w:space="0" w:color="000000"/>
            </w:tcBorders>
          </w:tcPr>
          <w:p>
            <w:pPr>
              <w:spacing w:after="0"/>
              <w:jc w:val="left"/>
            </w:pPr>
            <w:r>
              <w:rPr>
                <w:rFonts w:ascii="Calibri" w:hAnsi="Calibri" w:eastAsia="Calibri"/>
                <w:b w:val="0"/>
                <w:sz w:val="17"/>
              </w:rPr>
              <w:t>Sample size</w:t>
            </w:r>
          </w:p>
        </w:tc>
        <w:tc>
          <w:tcPr>
            <w:tcW w:type="dxa" w:w="1980"/>
            <w:vAlign w:val="center"/>
            <w:tcBorders>
              <w:top w:val="single" w:sz="4" w:space="0" w:color="000000"/>
              <w:left w:val="single" w:sz="4" w:space="0" w:color="000000"/>
              <w:bottom w:val="single" w:sz="4" w:space="0" w:color="000000"/>
              <w:right w:val="single" w:sz="4" w:space="0" w:color="000000"/>
            </w:tcBorders>
          </w:tcPr>
          <w:p>
            <w:pPr>
              <w:spacing w:after="0"/>
              <w:jc w:val="left"/>
            </w:pPr>
            <w:r>
              <w:rPr>
                <w:rFonts w:ascii="Calibri" w:hAnsi="Calibri" w:eastAsia="Calibri"/>
                <w:b w:val="0"/>
                <w:sz w:val="17"/>
              </w:rPr>
              <w:t>n</w:t>
            </w:r>
          </w:p>
        </w:tc>
        <w:tc>
          <w:tcPr>
            <w:tcW w:type="dxa" w:w="1980"/>
            <w:vAlign w:val="center"/>
            <w:tcBorders>
              <w:top w:val="single" w:sz="4" w:space="0" w:color="000000"/>
              <w:left w:val="single" w:sz="4" w:space="0" w:color="000000"/>
              <w:bottom w:val="single" w:sz="4" w:space="0" w:color="000000"/>
              <w:right w:val="single" w:sz="4" w:space="0" w:color="000000"/>
            </w:tcBorders>
          </w:tcPr>
          <w:p>
            <w:pPr>
              <w:spacing w:after="0"/>
              <w:jc w:val="right"/>
            </w:pPr>
            <w:r>
              <w:rPr>
                <w:rFonts w:ascii="Calibri" w:hAnsi="Calibri" w:eastAsia="Calibri"/>
                <w:b w:val="0"/>
                <w:sz w:val="17"/>
              </w:rPr>
              <w:t>120</w:t>
            </w:r>
          </w:p>
        </w:tc>
        <w:tc>
          <w:tcPr>
            <w:tcW w:type="dxa" w:w="1980"/>
            <w:vAlign w:val="center"/>
            <w:tcBorders>
              <w:top w:val="single" w:sz="4" w:space="0" w:color="000000"/>
              <w:left w:val="single" w:sz="4" w:space="0" w:color="000000"/>
              <w:bottom w:val="single" w:sz="4" w:space="0" w:color="000000"/>
              <w:right w:val="single" w:sz="4" w:space="0" w:color="000000"/>
            </w:tcBorders>
          </w:tcPr>
          <w:p>
            <w:pPr>
              <w:spacing w:after="0"/>
              <w:jc w:val="left"/>
            </w:pPr>
            <w:r>
              <w:rPr>
                <w:rFonts w:ascii="Calibri" w:hAnsi="Calibri" w:eastAsia="Calibri"/>
                <w:b w:val="0"/>
                <w:sz w:val="17"/>
              </w:rPr>
              <w:t>Number of observations</w:t>
            </w:r>
          </w:p>
        </w:tc>
      </w:tr>
      <w:tr>
        <w:tc>
          <w:tcPr>
            <w:tcW w:type="dxa" w:w="1980"/>
            <w:vAlign w:val="center"/>
            <w:tcBorders>
              <w:top w:val="single" w:sz="4" w:space="0" w:color="000000"/>
              <w:left w:val="single" w:sz="4" w:space="0" w:color="000000"/>
              <w:bottom w:val="single" w:sz="4" w:space="0" w:color="000000"/>
              <w:right w:val="single" w:sz="4" w:space="0" w:color="000000"/>
            </w:tcBorders>
          </w:tcPr>
          <w:p>
            <w:pPr>
              <w:spacing w:after="0"/>
              <w:jc w:val="left"/>
            </w:pPr>
            <w:r>
              <w:rPr>
                <w:rFonts w:ascii="Calibri" w:hAnsi="Calibri" w:eastAsia="Calibri"/>
                <w:b w:val="0"/>
                <w:sz w:val="17"/>
              </w:rPr>
              <w:t>R-squared</w:t>
            </w:r>
          </w:p>
        </w:tc>
        <w:tc>
          <w:tcPr>
            <w:tcW w:type="dxa" w:w="1980"/>
            <w:vAlign w:val="center"/>
            <w:tcBorders>
              <w:top w:val="single" w:sz="4" w:space="0" w:color="000000"/>
              <w:left w:val="single" w:sz="4" w:space="0" w:color="000000"/>
              <w:bottom w:val="single" w:sz="4" w:space="0" w:color="000000"/>
              <w:right w:val="single" w:sz="4" w:space="0" w:color="000000"/>
            </w:tcBorders>
          </w:tcPr>
          <w:p>
            <w:pPr>
              <w:spacing w:after="0"/>
              <w:jc w:val="left"/>
            </w:pPr>
            <w:r>
              <w:rPr>
                <w:rFonts w:ascii="Calibri" w:hAnsi="Calibri" w:eastAsia="Calibri"/>
                <w:b w:val="0"/>
                <w:sz w:val="17"/>
              </w:rPr>
              <w:t>R²</w:t>
            </w:r>
          </w:p>
        </w:tc>
        <w:tc>
          <w:tcPr>
            <w:tcW w:type="dxa" w:w="1980"/>
            <w:vAlign w:val="center"/>
            <w:tcBorders>
              <w:top w:val="single" w:sz="4" w:space="0" w:color="000000"/>
              <w:left w:val="single" w:sz="4" w:space="0" w:color="000000"/>
              <w:bottom w:val="single" w:sz="4" w:space="0" w:color="000000"/>
              <w:right w:val="single" w:sz="4" w:space="0" w:color="000000"/>
            </w:tcBorders>
          </w:tcPr>
          <w:p>
            <w:pPr>
              <w:spacing w:after="0"/>
              <w:jc w:val="right"/>
            </w:pPr>
            <w:r>
              <w:rPr>
                <w:rFonts w:ascii="Calibri" w:hAnsi="Calibri" w:eastAsia="Calibri"/>
                <w:b w:val="0"/>
                <w:sz w:val="17"/>
              </w:rPr>
              <w:t>0.410</w:t>
            </w:r>
          </w:p>
        </w:tc>
        <w:tc>
          <w:tcPr>
            <w:tcW w:type="dxa" w:w="1980"/>
            <w:vAlign w:val="center"/>
            <w:tcBorders>
              <w:top w:val="single" w:sz="4" w:space="0" w:color="000000"/>
              <w:left w:val="single" w:sz="4" w:space="0" w:color="000000"/>
              <w:bottom w:val="single" w:sz="4" w:space="0" w:color="000000"/>
              <w:right w:val="single" w:sz="4" w:space="0" w:color="000000"/>
            </w:tcBorders>
          </w:tcPr>
          <w:p>
            <w:pPr>
              <w:spacing w:after="0"/>
              <w:jc w:val="left"/>
            </w:pPr>
            <w:r>
              <w:rPr>
                <w:rFonts w:ascii="Calibri" w:hAnsi="Calibri" w:eastAsia="Calibri"/>
                <w:b w:val="0"/>
                <w:sz w:val="17"/>
              </w:rPr>
              <w:t>Model fit summary</w:t>
            </w:r>
          </w:p>
        </w:tc>
      </w:tr>
    </w:tbl>
    <w:p>
      <w:pPr>
        <w:pStyle w:val="Heading2"/>
      </w:pPr>
      <w:r>
        <w:t>2.3 Additional elements</w:t>
      </w:r>
    </w:p>
    <w:p>
      <w:pPr/>
      <w:r>
        <w:rPr>
          <w:rFonts w:ascii="Calibri" w:hAnsi="Calibri" w:eastAsia="Calibri"/>
        </w:rPr>
        <w:t>RDT allows other elements when they are useful, including quotes, lists, equations, code snippets, footnotes, and appendices. Each element should support clarity rather than decorate the document. Use them consistently and sparingly.</w:t>
      </w:r>
    </w:p>
    <w:p>
      <w:pPr>
        <w:pStyle w:val="Heading3"/>
      </w:pPr>
      <w:r>
        <w:t>2.3.1 Quotes</w:t>
      </w:r>
    </w:p>
    <w:p>
      <w:r>
        <w:t>Short quotes can remain inline with quotation marks and citations. Quotes longer than about three lines should be set as block quotes with 0.5-inch side indents while preserving the main document rhythm. Use brackets only when needed to clarify replaced words, and do not overuse quotations when paraphrasing would be clearer.</w:t>
      </w:r>
    </w:p>
    <w:p>
      <w:pPr>
        <w:pStyle w:val="Blockquote"/>
      </w:pPr>
      <w:r>
        <w:t>A clear financial analysis does more than report a number; it explains what the number measures, why the measure is appropriate, and how the result should guide the reader’s decision.</w:t>
      </w:r>
    </w:p>
    <w:p>
      <w:pPr>
        <w:pStyle w:val="Heading3"/>
      </w:pPr>
      <w:r>
        <w:t>2.3.2 Lists</w:t>
      </w:r>
    </w:p>
    <w:p>
      <w:r>
        <w:t>Use bulleted lists for parallel items. Use numbered lists for sequence, priority, or steps. Lists should use a 0.5-inch left indent, with the bullet or number hanging by about 0.25 inch. Avoid long nested lists unless they are necessary, and keep list items grammatically parallel when possible.</w:t>
      </w:r>
    </w:p>
    <w:p>
      <w:pPr>
        <w:pStyle w:val="ListBullet"/>
        <w:ind w:left="720" w:hanging="360"/>
      </w:pPr>
      <w:r>
        <w:t>Use a bullet when the order of items does not matter.</w:t>
      </w:r>
    </w:p>
    <w:p>
      <w:pPr>
        <w:pStyle w:val="ListBullet"/>
        <w:ind w:left="720" w:hanging="360"/>
      </w:pPr>
      <w:r>
        <w:t>Use parallel wording so list items scan cleanly.</w:t>
      </w:r>
    </w:p>
    <w:p>
      <w:pPr>
        <w:pStyle w:val="ListNumber"/>
        <w:ind w:left="720" w:hanging="360"/>
      </w:pPr>
      <w:r>
        <w:t>Define the question.</w:t>
      </w:r>
    </w:p>
    <w:p>
      <w:pPr>
        <w:pStyle w:val="ListNumber"/>
        <w:ind w:left="720" w:hanging="360"/>
      </w:pPr>
      <w:r>
        <w:t>Present the evidence.</w:t>
      </w:r>
    </w:p>
    <w:p>
      <w:pPr>
        <w:pStyle w:val="ListNumber"/>
        <w:ind w:left="720" w:hanging="360"/>
      </w:pPr>
      <w:r>
        <w:t>Explain the implication.</w:t>
      </w:r>
    </w:p>
    <w:p>
      <w:pPr>
        <w:pStyle w:val="Heading3"/>
      </w:pPr>
      <w:r>
        <w:t>2.3.3 Code, formulas, and technical notation</w:t>
      </w:r>
    </w:p>
    <w:p>
      <w:r>
        <w:t>Inline code may be used for variable names, file names, commands, or functions. Longer code blocks may be separated from the body text. Mathematical notation should be readable and consistently formatted. Equations may be treated as figures if they need captions, or integrated into the text if they are short. For research papers and technical assignments, define variables before using them heavily. Avoid unexplained equations or code blocks.</w:t>
      </w:r>
    </w:p>
    <w:p>
      <w:pPr>
        <w:pStyle w:val="Heading1"/>
      </w:pPr>
      <w:r>
        <w:t>3 PROCEDURAL ELEMENTS</w:t>
      </w:r>
    </w:p>
    <w:p>
      <w:r>
        <w:t>Procedural elements help readers verify claims, locate sources, and understand what material belongs in the main body versus supporting sections. RDT favors direct citation practice and clear placement of supplemental material.</w:t>
      </w:r>
    </w:p>
    <w:p>
      <w:pPr>
        <w:pStyle w:val="Heading2"/>
      </w:pPr>
      <w:r>
        <w:t>3.1 In-text citations</w:t>
      </w:r>
    </w:p>
    <w:p>
      <w:r>
        <w:t>RDT uses APA-style in-text citations by default unless the assignment, journal, client, or instructor requires another style. Citations should appear close to the claim they support. Do not place one citation only at the end of a long paragraph if several claims require support.</w:t>
      </w:r>
    </w:p>
    <w:p>
      <w:r>
        <w:t>Examples include a parenthetical citation such as (Rasool, 2026), a narrative citation such as Rasool and Smith (2026), multiple sources such as (Rasool, 2026a; Rasool, 2026b), and a multi-author citation such as Rasool et al. (2026). Citations should support specific claims, data, methods, figures, and non-original ideas.</w:t>
      </w:r>
    </w:p>
    <w:p>
      <w:r>
        <w:t>Footnotes may be used for supplemental clarification, but they are not the default citation method in RDT. Footnotes should use Calibri 8.5 point text with 1.26 line spacing.</w:t>
      </w:r>
    </w:p>
    <w:p>
      <w:pPr>
        <w:pStyle w:val="FootnoteText"/>
      </w:pPr>
      <w:r>
        <w:t>Sample footnote-style clarification: Use footnotes for brief supplemental context, not for the main citation system.</w:t>
      </w:r>
    </w:p>
    <w:p>
      <w:pPr>
        <w:pStyle w:val="Heading2"/>
      </w:pPr>
      <w:r>
        <w:t>3.2 Reference lists</w:t>
      </w:r>
    </w:p>
    <w:p>
      <w:r>
        <w:t>References appear in a dedicated References section. Only works cited in the body should appear in the reference list. References should be alphabetized by the first author’s last name. If numbered references are used, numbering should follow the alphabetized order.</w:t>
      </w:r>
    </w:p>
    <w:p>
      <w:r>
        <w:t>Multiple works by the same author should be ordered chronologically. Same-author, same-year works should use letters such as 2026a and 2026b. Reference lists generally do not count against page limits unless the assignment says otherwise.</w:t>
      </w:r>
    </w:p>
    <w:p>
      <w:pPr>
        <w:pStyle w:val="Heading1"/>
      </w:pPr>
      <w:r>
        <w:t>4 REFERENCES</w:t>
      </w:r>
    </w:p>
    <w:p>
      <w:pPr>
        <w:pStyle w:val="References"/>
      </w:pPr>
      <w:r>
        <w:t>1. Rasool, A. (2026). Example title for a research report. Example Journal, 1(1), 1–10.</w:t>
      </w:r>
    </w:p>
    <w:p>
      <w:pPr>
        <w:pStyle w:val="References"/>
      </w:pPr>
      <w:r>
        <w:t>2. Smith, J., &amp; Rasool, A. (2026). Example title for an applied policy brief. Example Policy Review, 2(1), 15–25.</w:t>
      </w:r>
    </w:p>
    <w:p>
      <w:pPr>
        <w:pStyle w:val="Heading1"/>
      </w:pPr>
      <w:r>
        <w:t>5 APPENDICES</w:t>
      </w:r>
    </w:p>
    <w:p>
      <w:r>
        <w:t>Appendices appear after References. If there are multiple appendices, use a Heading 1 called “APPENDICES” and Heading 2 labels for each appendix. If there is only one appendix, use “Appendix: Descriptive title.”</w:t>
      </w:r>
    </w:p>
    <w:p>
      <w:r>
        <w:t>Appendices may include raw data, long tables, survey instruments, model diagnostics, extended calculations, supplemental figures, or assignment-specific supporting material. They should not contain information required to understand the main argument. The body should summarize appendix content and refer readers to the relevant appendix. Appendices generally do not count against page limits unless otherwise specified by the instructor.</w:t>
      </w:r>
    </w:p>
    <w:p>
      <w:pPr>
        <w:pStyle w:val="Heading2"/>
      </w:pPr>
      <w:r>
        <w:t>5.1 Appendix A: Example supplemental table</w:t>
      </w:r>
    </w:p>
    <w:p>
      <w:pPr/>
      <w:r>
        <w:rPr>
          <w:rFonts w:ascii="Calibri" w:hAnsi="Calibri" w:eastAsia="Calibri"/>
        </w:rPr>
        <w:t>The placeholder shows where optional supporting material may appear. The main body should remain understandable without requiring the reader to inspect the appendix.</w:t>
      </w:r>
    </w:p>
    <w:sectPr w:rsidR="00FC693F" w:rsidRPr="0006063C" w:rsidSect="00034616">
      <w:footerReference w:type="default" r:id="rId9"/>
      <w:pgSz w:w="12240" w:h="15840"/>
      <w:pgMar w:top="1440" w:right="2160" w:bottom="216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sz w:val="22"/>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70" w:line="302" w:lineRule="auto"/>
      <w:jc w:val="both"/>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70" w:line="302" w:lineRule="auto"/>
      <w:outlineLvl w:val="0"/>
    </w:pPr>
    <w:rPr>
      <w:rFonts w:asciiTheme="majorHAnsi" w:eastAsiaTheme="majorEastAsia" w:hAnsiTheme="majorHAnsi" w:cstheme="majorBidi" w:ascii="Calibri" w:hAnsi="Calibri" w:eastAsia="Calibri"/>
      <w:b/>
      <w:bCs/>
      <w:i w:val="0"/>
      <w:caps/>
      <w:color w:val="365F91" w:themeColor="accent1" w:themeShade="BF"/>
      <w:sz w:val="22"/>
      <w:szCs w:val="28"/>
    </w:rPr>
  </w:style>
  <w:style w:type="paragraph" w:styleId="Heading2">
    <w:name w:val="heading 2"/>
    <w:basedOn w:val="Normal"/>
    <w:next w:val="Normal"/>
    <w:link w:val="Heading2Char"/>
    <w:uiPriority w:val="9"/>
    <w:unhideWhenUsed/>
    <w:qFormat/>
    <w:rsid w:val="00FC693F"/>
    <w:pPr>
      <w:keepNext/>
      <w:keepLines/>
      <w:spacing w:before="170" w:after="170" w:line="302" w:lineRule="auto"/>
      <w:outlineLvl w:val="1"/>
    </w:pPr>
    <w:rPr>
      <w:rFonts w:asciiTheme="majorHAnsi" w:eastAsiaTheme="majorEastAsia" w:hAnsiTheme="majorHAnsi" w:cstheme="majorBidi" w:ascii="Calibri" w:hAnsi="Calibri" w:eastAsia="Calibri"/>
      <w:b/>
      <w:bCs/>
      <w:i w:val="0"/>
      <w:color w:val="4F81BD" w:themeColor="accent1"/>
      <w:sz w:val="22"/>
      <w:szCs w:val="26"/>
    </w:rPr>
  </w:style>
  <w:style w:type="paragraph" w:styleId="Heading3">
    <w:name w:val="heading 3"/>
    <w:basedOn w:val="Normal"/>
    <w:next w:val="Normal"/>
    <w:link w:val="Heading3Char"/>
    <w:uiPriority w:val="9"/>
    <w:unhideWhenUsed/>
    <w:qFormat/>
    <w:rsid w:val="00FC693F"/>
    <w:pPr>
      <w:keepNext/>
      <w:keepLines/>
      <w:spacing w:before="170" w:after="170" w:line="302" w:lineRule="auto"/>
      <w:outlineLvl w:val="2"/>
    </w:pPr>
    <w:rPr>
      <w:rFonts w:asciiTheme="majorHAnsi" w:eastAsiaTheme="majorEastAsia" w:hAnsiTheme="majorHAnsi" w:cstheme="majorBidi" w:ascii="Calibri" w:hAnsi="Calibri" w:eastAsia="Calibri"/>
      <w:b/>
      <w:bCs/>
      <w:i/>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10" w:line="276" w:lineRule="auto"/>
      <w:contextualSpacing/>
      <w:jc w:val="center"/>
    </w:pPr>
    <w:rPr>
      <w:rFonts w:asciiTheme="majorHAnsi" w:eastAsiaTheme="majorEastAsia" w:hAnsiTheme="majorHAnsi" w:cstheme="majorBidi" w:ascii="Calibri" w:hAnsi="Calibri" w:eastAsia="Calibri"/>
      <w:b w:val="0"/>
      <w:i w:val="0"/>
      <w:color w:val="17365D" w:themeColor="text2" w:themeShade="BF"/>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line="302" w:lineRule="auto" w:after="170"/>
      <w:jc w:val="center"/>
    </w:pPr>
    <w:rPr>
      <w:rFonts w:asciiTheme="majorHAnsi" w:eastAsiaTheme="majorEastAsia" w:hAnsiTheme="majorHAnsi" w:cstheme="majorBidi" w:ascii="Calibri" w:hAnsi="Calibri" w:eastAsia="Calibri"/>
      <w:b w:val="0"/>
      <w:i w:val="0"/>
      <w:iCs/>
      <w:color w:val="4F81BD" w:themeColor="accent1"/>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bstract">
    <w:name w:val="Abstract"/>
    <w:basedOn w:val="Normal"/>
    <w:pPr>
      <w:spacing w:line="302" w:lineRule="auto" w:after="170"/>
      <w:ind w:left="720" w:right="720"/>
      <w:jc w:val="both"/>
    </w:pPr>
    <w:rPr>
      <w:rFonts w:ascii="Calibri" w:hAnsi="Calibri" w:eastAsia="Calibri"/>
      <w:sz w:val="22"/>
    </w:rPr>
  </w:style>
  <w:style w:type="character" w:customStyle="1" w:styleId="Heading4/Run-inHeading">
    <w:name w:val="Heading 4 / Run-in Heading"/>
    <w:rPr>
      <w:rFonts w:ascii="Calibri" w:hAnsi="Calibri" w:eastAsia="Calibri"/>
      <w:b/>
      <w:i/>
      <w:sz w:val="22"/>
    </w:rPr>
  </w:style>
  <w:style w:type="paragraph" w:customStyle="1" w:styleId="FigureCaption">
    <w:name w:val="Figure Caption"/>
    <w:basedOn w:val="Normal"/>
    <w:pPr>
      <w:spacing w:line="280" w:lineRule="exact" w:after="170"/>
      <w:ind w:left="1440" w:right="1440"/>
      <w:jc w:val="both"/>
    </w:pPr>
    <w:rPr>
      <w:rFonts w:ascii="Calibri" w:hAnsi="Calibri" w:eastAsia="Calibri"/>
      <w:sz w:val="17"/>
    </w:rPr>
  </w:style>
  <w:style w:type="paragraph" w:customStyle="1" w:styleId="TableCaption">
    <w:name w:val="Table Caption"/>
    <w:basedOn w:val="Normal"/>
    <w:pPr>
      <w:spacing w:line="280" w:lineRule="exact" w:after="170"/>
      <w:ind w:left="1440" w:right="1440"/>
      <w:jc w:val="both"/>
    </w:pPr>
    <w:rPr>
      <w:rFonts w:ascii="Calibri" w:hAnsi="Calibri" w:eastAsia="Calibri"/>
      <w:sz w:val="17"/>
    </w:rPr>
  </w:style>
  <w:style w:type="paragraph" w:customStyle="1" w:styleId="Blockquote">
    <w:name w:val="Blockquote"/>
    <w:basedOn w:val="Normal"/>
    <w:pPr>
      <w:spacing w:line="302" w:lineRule="auto" w:after="170"/>
      <w:ind w:left="720" w:right="720"/>
      <w:jc w:val="both"/>
    </w:pPr>
    <w:rPr>
      <w:rFonts w:ascii="Calibri" w:hAnsi="Calibri" w:eastAsia="Calibri"/>
      <w:sz w:val="22"/>
    </w:rPr>
  </w:style>
  <w:style w:type="paragraph" w:customStyle="1" w:styleId="References">
    <w:name w:val="References"/>
    <w:basedOn w:val="Normal"/>
    <w:pPr>
      <w:spacing w:line="302" w:lineRule="auto" w:after="170"/>
      <w:ind w:left="360" w:hanging="360"/>
      <w:jc w:val="both"/>
    </w:pPr>
    <w:rPr>
      <w:rFonts w:ascii="Calibri" w:hAnsi="Calibri" w:eastAsia="Calibri"/>
      <w:sz w:val="22"/>
    </w:rPr>
  </w:style>
  <w:style w:type="character" w:customStyle="1" w:styleId="InlineCode">
    <w:name w:val="Inline Code"/>
    <w:rPr>
      <w:rFonts w:ascii="Consolas" w:hAnsi="Consolas" w:eastAsia="Consolas"/>
      <w:sz w:val="20"/>
    </w:rPr>
  </w:style>
  <w:style w:type="paragraph" w:customStyle="1" w:styleId="FootnoteText">
    <w:name w:val="Footnote Text"/>
    <w:pPr>
      <w:spacing w:line="302" w:lineRule="auto" w:after="0"/>
    </w:pPr>
    <w:rPr>
      <w:rFonts w:ascii="Calibri" w:hAnsi="Calibri" w:eastAsia="Calibri"/>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Rasool Document Template</dc:title>
  <dc:subject>FIN 4950 document template</dc:subject>
  <dc:creator>Rasool</dc:creator>
  <cp:keywords>RDT, Rasool Document Template, FIN 4950, Calibri, Southeastern Louisiana University</cp:keywords>
  <dc:description>generated by python-docx</dc:description>
  <cp:lastModifiedBy/>
  <cp:revision>1</cp:revision>
  <dcterms:created xsi:type="dcterms:W3CDTF">2013-12-23T23:15:00Z</dcterms:created>
  <dcterms:modified xsi:type="dcterms:W3CDTF">2013-12-23T23:15:00Z</dcterms:modified>
  <cp:category/>
</cp:coreProperties>
</file>