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fhq4b3jwftp" w:id="0"/>
      <w:bookmarkEnd w:id="0"/>
      <w:r w:rsidDel="00000000" w:rsidR="00000000" w:rsidRPr="00000000">
        <w:rPr>
          <w:b w:val="1"/>
          <w:bCs w:val="1"/>
          <w:sz w:val="34"/>
          <w:szCs w:val="34"/>
          <w:rtl w:val="0"/>
        </w:rPr>
        <w:t xml:space="preserve">Questions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When was Bangladesh University of Professionals founded, what type of university is it, and where is it located?</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What are BUP’s vision, mission, and five core values?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According to the document, how many students, teachers, PhD-qualified teachers, departments, faculties, student halls, and affiliated institutes does BUP have?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Who are BUP’s Chancellor and Vice Chancellor, and when did the Vice Chancellor’s current tenure begin?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How do the Faculty of Arts and Social Sciences, Faculty of Security and Strategic Studies, and Faculty of Science and Technology compare in student numbers and academic departments?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Which institutions offer MBBS and BSc Nursing programs under the Faculty of Medical Studies?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Which languages are offered by the Centre for Modern Languages, and how frequently does it admit students?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When was the BUP Research Centre established, what is its motto, and what three principal roles does it perform?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How frequently are MPhil and PhD admission notices normally published, how do candidates apply, and who may serve as a supervisor?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What are the principal dates and fees in the common undergraduate admission schedule for the 2025–26 intake?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What are the minimum academic requirements stated for GCE O/A Level and International Baccalaureate applicants?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What common special instructions apply to undergraduate admission tests regarding English marks, calculators, and foreign degree equivalence?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What is the common admission-test format for FSSS undergraduate programs, and how many credits are required for International Relations, Law, Mass Communication and Journalism, and Peace, Conflict and Human Rights Studies?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What are the eligibility requirements, duration, credit total, and admission-test format for the BSc in Computer Science and Engineering?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How do the FBS undergraduate admission tests differ for business, non-business, and BBA General applicants, and what are the BBA General GPA and credit requirements?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What are the duration, credit requirement, class schedule, eligibility criteria, and admission-test structure of the professional Master of Development Studies?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What are the duration, fees, eligibility requirements, admission-test format, and class schedule of the Master’s in Cyber Security?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What are the duration, credits, specializations, eligibility requirements, and selection weightage of the Master of Public Health?</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What collections, management system, and electronic resources are available through the BUP Library and Archive?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How do the BUP Journal and the Journal of FST differ in publisher, publication frequency, ISSN information, and other characteristics stated in the document?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9wj2hlnrhrm" w:id="1"/>
      <w:bookmarkEnd w:id="1"/>
      <w:r w:rsidDel="00000000" w:rsidR="00000000" w:rsidRPr="00000000">
        <w:rPr>
          <w:b w:val="1"/>
          <w:bCs w:val="1"/>
          <w:sz w:val="34"/>
          <w:szCs w:val="34"/>
          <w:rtl w:val="0"/>
        </w:rPr>
        <w:t xml:space="preserve">Answers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BUP was founded on June 5, 2008. It is a public university and is identified as Bangladesh’s 31st public university. It is located at Mirpur Cantonment, Dhaka-1216, Bangladesh.</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BUP’s vision is to emerge as a leading university for professionals and general students through need-based education and research with a global perspective. Its mission is to develop civil and military human capital through advanced education and research so that it can respond to the knowledge-based society of the contemporary world. Its core values are Integrity, Discipline, Creativity, Commitment, and Wisdom.</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The document lists 9,720 students, more than 9,000 affiliated-institute students, 515 teachers, 188 teachers with PhDs, 18 departments plus Pharmacy, six faculties, eight student halls, and 55 affiliated institutes.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The Chancellor is Mohammed Shahabuddin, President of the People’s Republic of Bangladesh. The Vice Chancellor is Major General Md Mahbub-ul Alam, BSP, ndc, afwc, psc, MPhil, PhD. His current tenure began on April 5, 2022.</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FASS has 1,288 students and the departments of Economics, Disaster Management and Resilience, English, Public Administration, Sociology, and Development Studies. FSSS has 1,210 students and the departments of International Relations, Law, Mass Communication and Journalism, and Peace, Conflict and Human Rights. FST has 1,137 students and the departments of ICT, Environmental Science, and Computer Science and Engineering.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The MBBS-affiliated institutions are Armed Forces Medical College and the Army Medical Colleges in Bogura, Chattogram, Cumilla, Jashore, and Rangpur. BSc Nursing programs are offered through the Armed Forces Medical Institute, Army Nursing College Cumilla, and Army Nursing College Rangpur.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The Centre for Modern Languages offers Arabic, Chinese, English, French, German, Japanese, Russian, Turkish, and Burmese. It admits students twice a year for the January–June and July–December semesters.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BUP Research Centre was established on August 1, 2023. Its motto is “Inspiring Innovation for Advancing Knowledge.” Its three principal roles are serving as a research administrator for UGC-funded projects, operating as a consultancy organization, and functioning as an independent research entity that identifies and funds research and innovation proposals.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MPhil and PhD admission notices are normally issued twice a year, generally in January–February and July–August. Applicants apply online through the BUP website after an admission notice is published. A candidate may choose an associate professor or professor from a reputed university whose expertise matches the research synopsis, subject to the BUP MPhil/PhD Ordinance 2022. BUP may also assign a supervisor.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Online applications open on November 10, 2025. They close on November 30, 2025, for FST and FSSS, while the listed closing date for FASS DMR is December 7, 2025. The eligible-candidate list is published on December 7, 2025, and admit cards become available from January 1, 2026. The FASS written test is scheduled for January 10, 2026, from 3:30 PM to 4:30 PM, and the FSSS written test for January 17, 2026, at the same time. The first and second merit lists are scheduled for January 14 and January 20, respectively. The test venue is Dhaka city only, and the application-processing fee is Tk 1,100 per faculty.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GCE applicants must obtain at least 26.5 points from five O-Level and two A-Level subjects. Grades below D, or below grade 4 under the 9–1 system, are not considered. International Baccalaureate applicants must pass at least six subjects and obtain a minimum of 30 points. IB ratings of 1, 2, and 3 are not counted.</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Candidates must obtain at least 40% in English to qualify. Calculators are prohibited except in FST, FOE, and FMS examinations. Holders of foreign qualifications other than O/A Level or IB must submit an equivalence certificate from the Ministry of Education, an Education Board, or the University Grants Commission of Bangladesh.</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The common FSSS test is an MCQ examination consisting of English for 40 marks, General Knowledge for 40 marks, and Bangla for 20 marks. The admission weightage is MCQ 55%, HSC 25%, and SSC 20%. International Relations requires 126 credits, Law 143 credits, Mass Communication and Journalism 132 credits, and Peace, Conflict and Human Rights Studies 120 credits.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The CSE program requires a combined GPA of 9.00, with at least an A grade in Physics, Chemistry, and Mathematics and an A- in English at HSC level. It lasts four years or eight semesters and carries 160 credits. The FST admission test is a one-hour, 60-mark MCQ examination in which applicants answer three of four sections: Mathematics, Biology, Physics, and Chemistry. The selection weightage is MCQ 55%, HSC 25%, and SSC 20%.</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Business-background applicants answer 40 marks from Finance, Marketing, Accounting, and Organizational Management, 25 marks in English, and 10 marks in General Knowledge. Non-business applicants answer 40 marks from Mathematics, Statistics, Economics, and Analytical Ability, plus 25 marks in English and 10 marks in General Knowledge. The BBA General test consists of Mathematics and Analytical Ability for 40 marks, English for 25, and General Knowledge for 10. All are 75-mark MCQ tests. BBA General requires 133 credits and minimum combined GPAs of 8.50 for Science, 8.00 for Business, and 7.50 for Humanities applicants.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The professional Master of Development Studies lasts 16 months and requires 51 credits: 45 theory credits, four thesis credits, and two viva credits. Classes are held on Friday and Saturday, with an online option for one week each month. Applicants need a bachelor’s honours degree in any field with at least a second class or CGPA of 2.5, or a BA/BSS pass degree with five years of development-sector experience. The selection test consists of 60 marks for MCQs, 25 for writing skills, and 15 for the viva.</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The Master’s in Cyber Security lasts two years and costs Tk 2,20,000. Eligible applicants need a BSc in CSE, ICT, EECE, ETE, ECE, ICE, IT, Computer Science, Software Engineering, or a relevant field; a GPA of 3.50 out of 5 or first division in SSC and HSC; and at least 2.50 out of 4.00 in the bachelor’s degree. The 100-mark admission test combines MCQs and analytical written questions covering Programming, Networking, DBMS, Operating Systems, and Mathematics or Algorithms. Classes are held on Friday and Saturday.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The MPH lasts two years or four semesters and requires 70 credits. Its specializations are Epidemiology, Hospital Management, and Climate Change and Health. Eligible applicants may hold an MBBS, BDS, MD, or equivalent professional medical degree, or a four-year BSc in Life Sciences, Social Sciences, Anthropology, Psychology, Computer Science, or IT. Applicants must have studied Science in SSC and HSC and have at least a second class or CGPA of 2.50. Final selection is weighted as written examination 65, viva 10, SSC 7, HSC 8, and bachelor’s results 10.</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As of December 2025, the library contains 31,000 books and 6,948 journals and magazines. It uses an RFID-based library-management system with email notifications, penalty management, and anti-theft functions. It provides 12 international electronic-resource links and off-campus access through Knimbus RemoteXs. Listed subscriptions include Cambridge University Press, Emerald, IEEE, JSTOR, Oxford Scholarship, Pearson, Research4Life, Sage, Springer, Taylor and Francis, and World Scientific.</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The BUP Journal is published by the Centre for Higher Studies and Research. It is a double-blind peer-reviewed, open-access journal that publishes two online issues per year and combines them into one printed volume. Its print ISSN is 2219-4851 and its online ISSN is 2789-0392. It was first published in September 2012. The Journal of FST is published by the Faculty of Science and Technology, has ISSN 2959-4812, and is a double-blind peer-reviewed annual journal.</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