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67A5" w:rsidRDefault="00992D61">
      <w:pPr>
        <w:spacing w:after="60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>SIMATS ENGINEERING</w:t>
      </w:r>
    </w:p>
    <w:p w:rsidR="008267A5" w:rsidRDefault="00992D61">
      <w:pPr>
        <w:spacing w:after="60"/>
        <w:jc w:val="center"/>
      </w:pPr>
      <w:r>
        <w:rPr>
          <w:rFonts w:ascii="Calibri" w:eastAsia="Calibri" w:hAnsi="Calibri" w:cs="Calibri"/>
          <w:b/>
          <w:bCs/>
          <w:sz w:val="26"/>
          <w:szCs w:val="26"/>
        </w:rPr>
        <w:t>Department of Computer Science &amp; Engineering</w:t>
      </w:r>
    </w:p>
    <w:p w:rsidR="008267A5" w:rsidRDefault="00992D61">
      <w:pPr>
        <w:spacing w:after="300"/>
        <w:jc w:val="center"/>
        <w:rPr>
          <w:rFonts w:ascii="Calibri" w:eastAsia="Calibri" w:hAnsi="Calibri" w:cs="Calibri"/>
          <w:b/>
          <w:bCs/>
          <w:color w:val="1F4E79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1F4E79"/>
          <w:sz w:val="24"/>
          <w:szCs w:val="24"/>
        </w:rPr>
        <w:t>CO3 – ASSESSMENT TOOL 1: EXPERIMENTS (Answers)</w:t>
      </w:r>
    </w:p>
    <w:p w:rsidR="00992D61" w:rsidRPr="00992D61" w:rsidRDefault="00337C61" w:rsidP="00992D61">
      <w:pPr>
        <w:spacing w:after="300"/>
        <w:rPr>
          <w:rFonts w:eastAsia="Calibri"/>
          <w:b/>
          <w:bCs/>
          <w:color w:val="000000" w:themeColor="text1"/>
          <w:sz w:val="24"/>
          <w:szCs w:val="24"/>
        </w:rPr>
      </w:pPr>
      <w:proofErr w:type="gramStart"/>
      <w:r>
        <w:rPr>
          <w:rFonts w:eastAsia="Calibri"/>
          <w:b/>
          <w:bCs/>
          <w:color w:val="000000" w:themeColor="text1"/>
          <w:sz w:val="24"/>
          <w:szCs w:val="24"/>
        </w:rPr>
        <w:t>NAME :</w:t>
      </w:r>
      <w:proofErr w:type="gramEnd"/>
      <w:r>
        <w:rPr>
          <w:rFonts w:eastAsia="Calibri"/>
          <w:b/>
          <w:bCs/>
          <w:color w:val="000000" w:themeColor="text1"/>
          <w:sz w:val="24"/>
          <w:szCs w:val="24"/>
        </w:rPr>
        <w:t xml:space="preserve"> R.ASIF</w:t>
      </w:r>
    </w:p>
    <w:p w:rsidR="00992D61" w:rsidRDefault="00337C61" w:rsidP="00992D61">
      <w:pPr>
        <w:spacing w:after="300"/>
        <w:rPr>
          <w:rFonts w:eastAsia="Calibri"/>
          <w:b/>
          <w:bCs/>
          <w:color w:val="000000" w:themeColor="text1"/>
          <w:sz w:val="24"/>
          <w:szCs w:val="24"/>
        </w:rPr>
      </w:pPr>
      <w:proofErr w:type="spellStart"/>
      <w:r>
        <w:rPr>
          <w:rFonts w:eastAsia="Calibri"/>
          <w:b/>
          <w:bCs/>
          <w:color w:val="000000" w:themeColor="text1"/>
          <w:sz w:val="24"/>
          <w:szCs w:val="24"/>
        </w:rPr>
        <w:t>Reg</w:t>
      </w:r>
      <w:proofErr w:type="spellEnd"/>
      <w:r>
        <w:rPr>
          <w:rFonts w:eastAsia="Calibri"/>
          <w:b/>
          <w:bCs/>
          <w:color w:val="000000" w:themeColor="text1"/>
          <w:sz w:val="24"/>
          <w:szCs w:val="24"/>
        </w:rPr>
        <w:t xml:space="preserve"> no: 192411163</w:t>
      </w:r>
    </w:p>
    <w:p w:rsidR="00337C61" w:rsidRPr="00992D61" w:rsidRDefault="00337C61" w:rsidP="00992D61">
      <w:pPr>
        <w:spacing w:after="300"/>
        <w:rPr>
          <w:rFonts w:eastAsia="Calibri"/>
          <w:b/>
          <w:bCs/>
          <w:color w:val="000000" w:themeColor="text1"/>
          <w:sz w:val="24"/>
          <w:szCs w:val="24"/>
        </w:rPr>
      </w:pPr>
      <w:r>
        <w:rPr>
          <w:rFonts w:eastAsia="Calibri"/>
          <w:b/>
          <w:bCs/>
          <w:color w:val="000000" w:themeColor="text1"/>
          <w:sz w:val="24"/>
          <w:szCs w:val="24"/>
        </w:rPr>
        <w:t>Course Code : CSA1204</w:t>
      </w:r>
    </w:p>
    <w:p w:rsidR="008267A5" w:rsidRDefault="00992D61">
      <w:pPr>
        <w:pStyle w:val="Heading1"/>
        <w:spacing w:before="300" w:after="150"/>
      </w:pPr>
      <w:r>
        <w:rPr>
          <w:rFonts w:ascii="Calibri" w:eastAsia="Calibri" w:hAnsi="Calibri" w:cs="Calibri"/>
          <w:b/>
          <w:bCs/>
          <w:color w:val="1F4E79"/>
          <w:sz w:val="28"/>
          <w:szCs w:val="28"/>
        </w:rPr>
        <w:t>Q1. Register Transfer, ALU Operations and Multi-Register Data Movement</w:t>
      </w:r>
    </w:p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Aim</w:t>
      </w:r>
    </w:p>
    <w:p w:rsidR="008267A5" w:rsidRDefault="00992D61">
      <w:pPr>
        <w:spacing w:after="120"/>
      </w:pPr>
      <w:r>
        <w:rPr>
          <w:rFonts w:ascii="Calibri" w:eastAsia="Calibri" w:hAnsi="Calibri" w:cs="Calibri"/>
          <w:sz w:val="22"/>
          <w:szCs w:val="22"/>
        </w:rPr>
        <w:t>To design and simulate a digital system that performs register transfer operations along with basic arithmetic and logic operations (addition, subtraction, AND, OR) using multiple registers, and to analyze the role of the ALU.</w:t>
      </w:r>
    </w:p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System Design</w:t>
      </w:r>
    </w:p>
    <w:p w:rsidR="008267A5" w:rsidRDefault="00992D61">
      <w:pPr>
        <w:spacing w:after="120"/>
      </w:pPr>
      <w:r>
        <w:rPr>
          <w:rFonts w:ascii="Calibri" w:eastAsia="Calibri" w:hAnsi="Calibri" w:cs="Calibri"/>
          <w:sz w:val="22"/>
          <w:szCs w:val="22"/>
        </w:rPr>
        <w:t>The system consists of four general-purpose registers (R0–R3), a Multiplexer-based bus, a single ALU, and a control unit that generates timing/control signals. Data moves between registers via a common internal bus under control-signal supervision:</w:t>
      </w:r>
    </w:p>
    <w:p w:rsidR="008267A5" w:rsidRDefault="00992D61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Registers: R0, R1, R2, R3 (8-bit, edge-triggered, with Load enable)</w:t>
      </w:r>
    </w:p>
    <w:p w:rsidR="008267A5" w:rsidRDefault="00992D61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ALU: performs ADD, SUB, AND, OR based on a 2-bit opcode</w:t>
      </w:r>
    </w:p>
    <w:p w:rsidR="008267A5" w:rsidRDefault="00992D61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Control Unit: sequences micro-operations using clock pulses (T0, T1, T2 …)</w:t>
      </w:r>
    </w:p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Register Transfer Statements (Micro-operations)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200"/>
        <w:gridCol w:w="4600"/>
      </w:tblGrid>
      <w:tr w:rsidR="008267A5">
        <w:trPr>
          <w:tblHeader/>
        </w:trPr>
        <w:tc>
          <w:tcPr>
            <w:tcW w:w="12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Step</w:t>
            </w:r>
          </w:p>
        </w:tc>
        <w:tc>
          <w:tcPr>
            <w:tcW w:w="32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Micro-operation</w:t>
            </w:r>
          </w:p>
        </w:tc>
        <w:tc>
          <w:tcPr>
            <w:tcW w:w="46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Description</w:t>
            </w:r>
          </w:p>
        </w:tc>
      </w:tr>
      <w:tr w:rsidR="008267A5">
        <w:tc>
          <w:tcPr>
            <w:tcW w:w="1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T0</w:t>
            </w:r>
          </w:p>
        </w:tc>
        <w:tc>
          <w:tcPr>
            <w:tcW w:w="3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R1 ← R0</w:t>
            </w:r>
          </w:p>
        </w:tc>
        <w:tc>
          <w:tcPr>
            <w:tcW w:w="46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Contents of R0 transferred to R1 over the bus</w:t>
            </w:r>
          </w:p>
        </w:tc>
      </w:tr>
      <w:tr w:rsidR="008267A5">
        <w:tc>
          <w:tcPr>
            <w:tcW w:w="1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T1</w:t>
            </w:r>
          </w:p>
        </w:tc>
        <w:tc>
          <w:tcPr>
            <w:tcW w:w="3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R3 ← R1 + R2</w:t>
            </w:r>
          </w:p>
        </w:tc>
        <w:tc>
          <w:tcPr>
            <w:tcW w:w="46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ALU adds R1 and R2; result loaded into R3</w:t>
            </w:r>
          </w:p>
        </w:tc>
      </w:tr>
      <w:tr w:rsidR="008267A5">
        <w:tc>
          <w:tcPr>
            <w:tcW w:w="1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T2</w:t>
            </w:r>
          </w:p>
        </w:tc>
        <w:tc>
          <w:tcPr>
            <w:tcW w:w="3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R3 ← R1 − R2</w:t>
            </w:r>
          </w:p>
        </w:tc>
        <w:tc>
          <w:tcPr>
            <w:tcW w:w="46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ALU subtracts R2 from R1; result loaded into R3</w:t>
            </w:r>
          </w:p>
        </w:tc>
      </w:tr>
      <w:tr w:rsidR="008267A5">
        <w:tc>
          <w:tcPr>
            <w:tcW w:w="1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T3</w:t>
            </w:r>
          </w:p>
        </w:tc>
        <w:tc>
          <w:tcPr>
            <w:tcW w:w="3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R3 ← R1 AND R2</w:t>
            </w:r>
          </w:p>
        </w:tc>
        <w:tc>
          <w:tcPr>
            <w:tcW w:w="46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Bit-wise AND of R1, R2 stored in R3</w:t>
            </w:r>
          </w:p>
        </w:tc>
      </w:tr>
      <w:tr w:rsidR="008267A5">
        <w:tc>
          <w:tcPr>
            <w:tcW w:w="1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T4</w:t>
            </w:r>
          </w:p>
        </w:tc>
        <w:tc>
          <w:tcPr>
            <w:tcW w:w="3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R3 ← R1 OR R2</w:t>
            </w:r>
          </w:p>
        </w:tc>
        <w:tc>
          <w:tcPr>
            <w:tcW w:w="46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Bit-wise OR of R1, R2 stored in R3</w:t>
            </w:r>
          </w:p>
        </w:tc>
      </w:tr>
    </w:tbl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Simulation Tool</w:t>
      </w:r>
    </w:p>
    <w:p w:rsidR="008267A5" w:rsidRDefault="00992D61">
      <w:pPr>
        <w:spacing w:after="120"/>
      </w:pPr>
      <w:r>
        <w:rPr>
          <w:rFonts w:ascii="Calibri" w:eastAsia="Calibri" w:hAnsi="Calibri" w:cs="Calibri"/>
          <w:sz w:val="22"/>
          <w:szCs w:val="22"/>
        </w:rPr>
        <w:t xml:space="preserve">Simulated using </w:t>
      </w:r>
      <w:proofErr w:type="spellStart"/>
      <w:r>
        <w:rPr>
          <w:rFonts w:ascii="Calibri" w:eastAsia="Calibri" w:hAnsi="Calibri" w:cs="Calibri"/>
          <w:sz w:val="22"/>
          <w:szCs w:val="22"/>
        </w:rPr>
        <w:t>Logisim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/ Digital Works with an 8-bit register file, tri-state bus drivers, and an ALU module; control signals were toggled manually per clock cycle to verify each transfer.</w:t>
      </w:r>
    </w:p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Analysis</w:t>
      </w:r>
    </w:p>
    <w:p w:rsidR="008267A5" w:rsidRDefault="00992D61">
      <w:pPr>
        <w:spacing w:after="120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Each register transfer takes exactly one clock pulse once the corresponding control signal is asserted. The ALU is the sole computation resource — every arithmetic/logic step routes operands through it via the bus, so bus contention (only one source may drive the bus at a time) is the main timing constraint. The results (R3) matched expected values for all four operations, confirming correct sequencing and ALU functionality.</w:t>
      </w:r>
    </w:p>
    <w:p w:rsidR="00777045" w:rsidRDefault="00777045">
      <w:pPr>
        <w:spacing w:after="120"/>
      </w:pPr>
      <w:r>
        <w:rPr>
          <w:noProof/>
        </w:rPr>
        <w:lastRenderedPageBreak/>
        <w:drawing>
          <wp:inline distT="0" distB="0" distL="0" distR="0">
            <wp:extent cx="6400800" cy="33172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GISTER TRANSFER AND ALU SIMULATIONS Q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7A5" w:rsidRDefault="008267A5"/>
    <w:p w:rsidR="008267A5" w:rsidRDefault="00992D61">
      <w:pPr>
        <w:pStyle w:val="Heading1"/>
        <w:spacing w:before="300" w:after="150"/>
      </w:pPr>
      <w:r>
        <w:rPr>
          <w:rFonts w:ascii="Calibri" w:eastAsia="Calibri" w:hAnsi="Calibri" w:cs="Calibri"/>
          <w:b/>
          <w:bCs/>
          <w:color w:val="1F4E79"/>
          <w:sz w:val="28"/>
          <w:szCs w:val="28"/>
        </w:rPr>
        <w:t>Q2. Single-Bus vs Multi-Bus Organization</w:t>
      </w:r>
    </w:p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Aim</w:t>
      </w:r>
    </w:p>
    <w:p w:rsidR="008267A5" w:rsidRDefault="00992D61">
      <w:pPr>
        <w:spacing w:after="120"/>
      </w:pPr>
      <w:r>
        <w:rPr>
          <w:rFonts w:ascii="Calibri" w:eastAsia="Calibri" w:hAnsi="Calibri" w:cs="Calibri"/>
          <w:sz w:val="22"/>
          <w:szCs w:val="22"/>
        </w:rPr>
        <w:t>To model a computer system using single-bus and multi-bus organization, perform data transfers between registers, memory and I/O, and compare efficiency.</w:t>
      </w:r>
    </w:p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Single-Bus Organization</w:t>
      </w:r>
    </w:p>
    <w:p w:rsidR="008267A5" w:rsidRDefault="00992D61">
      <w:pPr>
        <w:spacing w:after="120"/>
      </w:pPr>
      <w:r>
        <w:rPr>
          <w:rFonts w:ascii="Calibri" w:eastAsia="Calibri" w:hAnsi="Calibri" w:cs="Calibri"/>
          <w:sz w:val="22"/>
          <w:szCs w:val="22"/>
        </w:rPr>
        <w:t>All units (registers, ALU, memory, I/O) share one common bus. Only one transfer can occur per clock cycle, so a register-to-register move via the ALU (e.g., R3 ← R1 + R2) needs multiple cycles: R1 → bus → ALU input A, R2 → bus → ALU input B, ALU output → bus → R3.</w:t>
      </w:r>
    </w:p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Multi-Bus Organization (3-Bus Example)</w:t>
      </w:r>
    </w:p>
    <w:p w:rsidR="008267A5" w:rsidRDefault="00992D61">
      <w:pPr>
        <w:spacing w:after="120"/>
      </w:pPr>
      <w:r>
        <w:rPr>
          <w:rFonts w:ascii="Calibri" w:eastAsia="Calibri" w:hAnsi="Calibri" w:cs="Calibri"/>
          <w:sz w:val="22"/>
          <w:szCs w:val="22"/>
        </w:rPr>
        <w:t>Two input buses feed the ALU directly from any two registers simultaneously, and one output bus returns the result — allowing R3 ← R1 + R2 in a single cycle.</w:t>
      </w:r>
    </w:p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Comparison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200"/>
        <w:gridCol w:w="3200"/>
      </w:tblGrid>
      <w:tr w:rsidR="008267A5">
        <w:trPr>
          <w:tblHeader/>
        </w:trPr>
        <w:tc>
          <w:tcPr>
            <w:tcW w:w="26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Parameter</w:t>
            </w:r>
          </w:p>
        </w:tc>
        <w:tc>
          <w:tcPr>
            <w:tcW w:w="32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Single-Bus</w:t>
            </w:r>
          </w:p>
        </w:tc>
        <w:tc>
          <w:tcPr>
            <w:tcW w:w="32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Multi-Bus</w:t>
            </w:r>
          </w:p>
        </w:tc>
      </w:tr>
      <w:tr w:rsidR="008267A5">
        <w:tc>
          <w:tcPr>
            <w:tcW w:w="26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Hardware cost</w:t>
            </w:r>
          </w:p>
        </w:tc>
        <w:tc>
          <w:tcPr>
            <w:tcW w:w="3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Low</w:t>
            </w:r>
          </w:p>
        </w:tc>
        <w:tc>
          <w:tcPr>
            <w:tcW w:w="3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Higher (more bus lines, drivers)</w:t>
            </w:r>
          </w:p>
        </w:tc>
      </w:tr>
      <w:tr w:rsidR="008267A5">
        <w:tc>
          <w:tcPr>
            <w:tcW w:w="26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Cycles for R3←R1+R2</w:t>
            </w:r>
          </w:p>
        </w:tc>
        <w:tc>
          <w:tcPr>
            <w:tcW w:w="3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3 cycles</w:t>
            </w:r>
          </w:p>
        </w:tc>
        <w:tc>
          <w:tcPr>
            <w:tcW w:w="3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1 cycle</w:t>
            </w:r>
          </w:p>
        </w:tc>
      </w:tr>
      <w:tr w:rsidR="008267A5">
        <w:tc>
          <w:tcPr>
            <w:tcW w:w="26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Control complexity</w:t>
            </w:r>
          </w:p>
        </w:tc>
        <w:tc>
          <w:tcPr>
            <w:tcW w:w="3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Simple</w:t>
            </w:r>
          </w:p>
        </w:tc>
        <w:tc>
          <w:tcPr>
            <w:tcW w:w="3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More complex control logic</w:t>
            </w:r>
          </w:p>
        </w:tc>
      </w:tr>
      <w:tr w:rsidR="008267A5">
        <w:tc>
          <w:tcPr>
            <w:tcW w:w="26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Parallel transfers</w:t>
            </w:r>
          </w:p>
        </w:tc>
        <w:tc>
          <w:tcPr>
            <w:tcW w:w="3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Not possible</w:t>
            </w:r>
          </w:p>
        </w:tc>
        <w:tc>
          <w:tcPr>
            <w:tcW w:w="3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Possible (independent transfers)</w:t>
            </w:r>
          </w:p>
        </w:tc>
      </w:tr>
      <w:tr w:rsidR="008267A5">
        <w:tc>
          <w:tcPr>
            <w:tcW w:w="26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Throughput</w:t>
            </w:r>
          </w:p>
        </w:tc>
        <w:tc>
          <w:tcPr>
            <w:tcW w:w="3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Lower</w:t>
            </w:r>
          </w:p>
        </w:tc>
        <w:tc>
          <w:tcPr>
            <w:tcW w:w="3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Higher</w:t>
            </w:r>
          </w:p>
        </w:tc>
      </w:tr>
    </w:tbl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Analysis</w:t>
      </w:r>
    </w:p>
    <w:p w:rsidR="008267A5" w:rsidRDefault="00992D61">
      <w:pPr>
        <w:spacing w:after="120"/>
      </w:pPr>
      <w:r>
        <w:rPr>
          <w:rFonts w:ascii="Calibri" w:eastAsia="Calibri" w:hAnsi="Calibri" w:cs="Calibri"/>
          <w:sz w:val="22"/>
          <w:szCs w:val="22"/>
        </w:rPr>
        <w:t>Multi-bus organization reduces the register-transfer time for ALU operations from three cycles to one by allowing simultaneous source reads and enables overlapping memory/I/O transfers, which is why modern processors use multiple internal buses despite the added wiring and control cost.</w:t>
      </w:r>
    </w:p>
    <w:p w:rsidR="008267A5" w:rsidRDefault="00992D61">
      <w:r>
        <w:br w:type="page"/>
      </w:r>
      <w:r w:rsidR="00777045">
        <w:rPr>
          <w:noProof/>
        </w:rPr>
        <w:lastRenderedPageBreak/>
        <w:drawing>
          <wp:inline distT="0" distB="0" distL="0" distR="0">
            <wp:extent cx="6400800" cy="295783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INGLE VS MULTI BUS ORGANIZATION Q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7A5" w:rsidRDefault="00992D61">
      <w:pPr>
        <w:pStyle w:val="Heading1"/>
        <w:spacing w:before="300" w:after="150"/>
      </w:pPr>
      <w:r>
        <w:rPr>
          <w:rFonts w:ascii="Calibri" w:eastAsia="Calibri" w:hAnsi="Calibri" w:cs="Calibri"/>
          <w:b/>
          <w:bCs/>
          <w:color w:val="1F4E79"/>
          <w:sz w:val="28"/>
          <w:szCs w:val="28"/>
        </w:rPr>
        <w:t>Q3. 5-Stage Instruction Pipeline (Speedup and Throughput)</w:t>
      </w:r>
    </w:p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Aim</w:t>
      </w:r>
    </w:p>
    <w:p w:rsidR="008267A5" w:rsidRDefault="00992D61">
      <w:pPr>
        <w:spacing w:after="120"/>
      </w:pPr>
      <w:r>
        <w:rPr>
          <w:rFonts w:ascii="Calibri" w:eastAsia="Calibri" w:hAnsi="Calibri" w:cs="Calibri"/>
          <w:sz w:val="22"/>
          <w:szCs w:val="22"/>
        </w:rPr>
        <w:t>To simulate a 5-stage instruction pipeline — Fetch (IF), Decode (ID), Execute (EX), Memory (MEM), Write-back (WB) — execute a sequence of instructions, and measure speedup/throughput against a non-pipelined system.</w:t>
      </w:r>
    </w:p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Pipeline Execution Diagram (5 instructions, no hazards)</w:t>
      </w: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</w:tblGrid>
      <w:tr w:rsidR="008267A5">
        <w:trPr>
          <w:tblHeader/>
        </w:trPr>
        <w:tc>
          <w:tcPr>
            <w:tcW w:w="9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Instr.</w:t>
            </w:r>
          </w:p>
        </w:tc>
        <w:tc>
          <w:tcPr>
            <w:tcW w:w="7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C1</w:t>
            </w:r>
          </w:p>
        </w:tc>
        <w:tc>
          <w:tcPr>
            <w:tcW w:w="7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C2</w:t>
            </w:r>
          </w:p>
        </w:tc>
        <w:tc>
          <w:tcPr>
            <w:tcW w:w="7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C3</w:t>
            </w:r>
          </w:p>
        </w:tc>
        <w:tc>
          <w:tcPr>
            <w:tcW w:w="7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C4</w:t>
            </w:r>
          </w:p>
        </w:tc>
        <w:tc>
          <w:tcPr>
            <w:tcW w:w="7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C5</w:t>
            </w:r>
          </w:p>
        </w:tc>
        <w:tc>
          <w:tcPr>
            <w:tcW w:w="7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C6</w:t>
            </w:r>
          </w:p>
        </w:tc>
        <w:tc>
          <w:tcPr>
            <w:tcW w:w="7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C7</w:t>
            </w:r>
          </w:p>
        </w:tc>
        <w:tc>
          <w:tcPr>
            <w:tcW w:w="7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C8</w:t>
            </w:r>
          </w:p>
        </w:tc>
        <w:tc>
          <w:tcPr>
            <w:tcW w:w="7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C9</w:t>
            </w:r>
          </w:p>
        </w:tc>
      </w:tr>
      <w:tr w:rsidR="008267A5">
        <w:tc>
          <w:tcPr>
            <w:tcW w:w="9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I1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IF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ID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EX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MEM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WB</w:t>
            </w:r>
          </w:p>
        </w:tc>
        <w:tc>
          <w:tcPr>
            <w:tcW w:w="700" w:type="dxa"/>
          </w:tcPr>
          <w:p w:rsidR="008267A5" w:rsidRDefault="008267A5"/>
        </w:tc>
        <w:tc>
          <w:tcPr>
            <w:tcW w:w="700" w:type="dxa"/>
          </w:tcPr>
          <w:p w:rsidR="008267A5" w:rsidRDefault="008267A5"/>
        </w:tc>
        <w:tc>
          <w:tcPr>
            <w:tcW w:w="700" w:type="dxa"/>
          </w:tcPr>
          <w:p w:rsidR="008267A5" w:rsidRDefault="008267A5"/>
        </w:tc>
        <w:tc>
          <w:tcPr>
            <w:tcW w:w="700" w:type="dxa"/>
          </w:tcPr>
          <w:p w:rsidR="008267A5" w:rsidRDefault="008267A5"/>
        </w:tc>
      </w:tr>
      <w:tr w:rsidR="008267A5">
        <w:tc>
          <w:tcPr>
            <w:tcW w:w="9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I2</w:t>
            </w:r>
          </w:p>
        </w:tc>
        <w:tc>
          <w:tcPr>
            <w:tcW w:w="700" w:type="dxa"/>
          </w:tcPr>
          <w:p w:rsidR="008267A5" w:rsidRDefault="008267A5"/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IF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ID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EX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MEM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WB</w:t>
            </w:r>
          </w:p>
        </w:tc>
        <w:tc>
          <w:tcPr>
            <w:tcW w:w="700" w:type="dxa"/>
          </w:tcPr>
          <w:p w:rsidR="008267A5" w:rsidRDefault="008267A5"/>
        </w:tc>
        <w:tc>
          <w:tcPr>
            <w:tcW w:w="700" w:type="dxa"/>
          </w:tcPr>
          <w:p w:rsidR="008267A5" w:rsidRDefault="008267A5"/>
        </w:tc>
        <w:tc>
          <w:tcPr>
            <w:tcW w:w="700" w:type="dxa"/>
          </w:tcPr>
          <w:p w:rsidR="008267A5" w:rsidRDefault="008267A5"/>
        </w:tc>
      </w:tr>
      <w:tr w:rsidR="008267A5">
        <w:tc>
          <w:tcPr>
            <w:tcW w:w="9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I3</w:t>
            </w:r>
          </w:p>
        </w:tc>
        <w:tc>
          <w:tcPr>
            <w:tcW w:w="700" w:type="dxa"/>
          </w:tcPr>
          <w:p w:rsidR="008267A5" w:rsidRDefault="008267A5"/>
        </w:tc>
        <w:tc>
          <w:tcPr>
            <w:tcW w:w="700" w:type="dxa"/>
          </w:tcPr>
          <w:p w:rsidR="008267A5" w:rsidRDefault="008267A5"/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IF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ID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EX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MEM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WB</w:t>
            </w:r>
          </w:p>
        </w:tc>
        <w:tc>
          <w:tcPr>
            <w:tcW w:w="700" w:type="dxa"/>
          </w:tcPr>
          <w:p w:rsidR="008267A5" w:rsidRDefault="008267A5"/>
        </w:tc>
        <w:tc>
          <w:tcPr>
            <w:tcW w:w="700" w:type="dxa"/>
          </w:tcPr>
          <w:p w:rsidR="008267A5" w:rsidRDefault="008267A5"/>
        </w:tc>
      </w:tr>
      <w:tr w:rsidR="008267A5">
        <w:tc>
          <w:tcPr>
            <w:tcW w:w="9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I4</w:t>
            </w:r>
          </w:p>
        </w:tc>
        <w:tc>
          <w:tcPr>
            <w:tcW w:w="700" w:type="dxa"/>
          </w:tcPr>
          <w:p w:rsidR="008267A5" w:rsidRDefault="008267A5"/>
        </w:tc>
        <w:tc>
          <w:tcPr>
            <w:tcW w:w="700" w:type="dxa"/>
          </w:tcPr>
          <w:p w:rsidR="008267A5" w:rsidRDefault="008267A5"/>
        </w:tc>
        <w:tc>
          <w:tcPr>
            <w:tcW w:w="700" w:type="dxa"/>
          </w:tcPr>
          <w:p w:rsidR="008267A5" w:rsidRDefault="008267A5"/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IF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ID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EX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MEM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WB</w:t>
            </w:r>
          </w:p>
        </w:tc>
        <w:tc>
          <w:tcPr>
            <w:tcW w:w="700" w:type="dxa"/>
          </w:tcPr>
          <w:p w:rsidR="008267A5" w:rsidRDefault="008267A5"/>
        </w:tc>
      </w:tr>
      <w:tr w:rsidR="008267A5">
        <w:tc>
          <w:tcPr>
            <w:tcW w:w="9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I5</w:t>
            </w:r>
          </w:p>
        </w:tc>
        <w:tc>
          <w:tcPr>
            <w:tcW w:w="700" w:type="dxa"/>
          </w:tcPr>
          <w:p w:rsidR="008267A5" w:rsidRDefault="008267A5"/>
        </w:tc>
        <w:tc>
          <w:tcPr>
            <w:tcW w:w="700" w:type="dxa"/>
          </w:tcPr>
          <w:p w:rsidR="008267A5" w:rsidRDefault="008267A5"/>
        </w:tc>
        <w:tc>
          <w:tcPr>
            <w:tcW w:w="700" w:type="dxa"/>
          </w:tcPr>
          <w:p w:rsidR="008267A5" w:rsidRDefault="008267A5"/>
        </w:tc>
        <w:tc>
          <w:tcPr>
            <w:tcW w:w="700" w:type="dxa"/>
          </w:tcPr>
          <w:p w:rsidR="008267A5" w:rsidRDefault="008267A5"/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IF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ID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EX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MEM</w:t>
            </w:r>
          </w:p>
        </w:tc>
        <w:tc>
          <w:tcPr>
            <w:tcW w:w="7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WB</w:t>
            </w:r>
          </w:p>
        </w:tc>
      </w:tr>
    </w:tbl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Performance Calculation</w:t>
      </w:r>
    </w:p>
    <w:p w:rsidR="008267A5" w:rsidRDefault="00992D61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Non-pipelined time = n × 5 cycles = 5 × 5 = 25 cycles (n = 5 instructions)</w:t>
      </w:r>
    </w:p>
    <w:p w:rsidR="008267A5" w:rsidRDefault="00992D61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Pipelined time = (n + k − 1) cycles = (5 + 5 − 1) = 9 cycles (k = 5 stages)</w:t>
      </w:r>
    </w:p>
    <w:p w:rsidR="008267A5" w:rsidRDefault="00992D61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Speedup = 25 / 9 ≈ 2.78×</w:t>
      </w:r>
    </w:p>
    <w:p w:rsidR="008267A5" w:rsidRDefault="00992D61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Throughput (pipelined) = n / 9 ≈ 0.56 instructions/cycle vs 0.20 instructions/cycle (non-pipelined)</w:t>
      </w:r>
    </w:p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Analysis</w:t>
      </w:r>
    </w:p>
    <w:p w:rsidR="008267A5" w:rsidRDefault="00992D61">
      <w:pPr>
        <w:spacing w:after="120"/>
      </w:pPr>
      <w:r>
        <w:rPr>
          <w:rFonts w:ascii="Calibri" w:eastAsia="Calibri" w:hAnsi="Calibri" w:cs="Calibri"/>
          <w:sz w:val="22"/>
          <w:szCs w:val="22"/>
        </w:rPr>
        <w:t>Pipelining overlaps the execution of successive instructions across independent hardware stages, so throughput approaches one instruction per cycle in the ideal case (limited here only by pipeline fill/drain overhead). The theoretical maximum speedup approaches the number of stages (5×) as n → ∞, but is reduced for small n due to fill and drain cycles, and further reduced in practice by hazards (analyzed in Q4).</w:t>
      </w:r>
    </w:p>
    <w:p w:rsidR="008267A5" w:rsidRDefault="00992D61">
      <w:r>
        <w:br w:type="page"/>
      </w:r>
      <w:r w:rsidR="00777045">
        <w:rPr>
          <w:noProof/>
        </w:rPr>
        <w:lastRenderedPageBreak/>
        <w:drawing>
          <wp:inline distT="0" distB="0" distL="0" distR="0">
            <wp:extent cx="6400800" cy="313626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VE STAGE INSTRUCTION PIPELINE Q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7A5" w:rsidRDefault="00992D61">
      <w:pPr>
        <w:pStyle w:val="Heading1"/>
        <w:spacing w:before="300" w:after="150"/>
      </w:pPr>
      <w:r>
        <w:rPr>
          <w:rFonts w:ascii="Calibri" w:eastAsia="Calibri" w:hAnsi="Calibri" w:cs="Calibri"/>
          <w:b/>
          <w:bCs/>
          <w:color w:val="1F4E79"/>
          <w:sz w:val="28"/>
          <w:szCs w:val="28"/>
        </w:rPr>
        <w:t>Q4. Pipeline Hazards — Data, Control, Structural</w:t>
      </w:r>
    </w:p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Aim</w:t>
      </w:r>
    </w:p>
    <w:p w:rsidR="008267A5" w:rsidRDefault="00992D61">
      <w:pPr>
        <w:spacing w:after="120"/>
      </w:pPr>
      <w:r>
        <w:rPr>
          <w:rFonts w:ascii="Calibri" w:eastAsia="Calibri" w:hAnsi="Calibri" w:cs="Calibri"/>
          <w:sz w:val="22"/>
          <w:szCs w:val="22"/>
        </w:rPr>
        <w:t>To develop a pipeline scenario in which data, control and structural hazards occur, observe their impact, and apply stalling, data forwarding and branch prediction to resolve them.</w:t>
      </w:r>
    </w:p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Hazard Types and Example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600"/>
        <w:gridCol w:w="2900"/>
        <w:gridCol w:w="2100"/>
      </w:tblGrid>
      <w:tr w:rsidR="008267A5">
        <w:trPr>
          <w:tblHeader/>
        </w:trPr>
        <w:tc>
          <w:tcPr>
            <w:tcW w:w="14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Hazard</w:t>
            </w:r>
          </w:p>
        </w:tc>
        <w:tc>
          <w:tcPr>
            <w:tcW w:w="26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Cause</w:t>
            </w:r>
          </w:p>
        </w:tc>
        <w:tc>
          <w:tcPr>
            <w:tcW w:w="29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Example</w:t>
            </w:r>
          </w:p>
        </w:tc>
        <w:tc>
          <w:tcPr>
            <w:tcW w:w="21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Effect without fix</w:t>
            </w:r>
          </w:p>
        </w:tc>
      </w:tr>
      <w:tr w:rsidR="008267A5">
        <w:tc>
          <w:tcPr>
            <w:tcW w:w="14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Data</w:t>
            </w:r>
          </w:p>
        </w:tc>
        <w:tc>
          <w:tcPr>
            <w:tcW w:w="26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Instruction needs a result not yet written back</w:t>
            </w:r>
          </w:p>
        </w:tc>
        <w:tc>
          <w:tcPr>
            <w:tcW w:w="29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ADD R1,R2,R3  SUB R4,R1,R5</w:t>
            </w:r>
          </w:p>
        </w:tc>
        <w:tc>
          <w:tcPr>
            <w:tcW w:w="21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SUB reads stale R1</w:t>
            </w:r>
          </w:p>
        </w:tc>
      </w:tr>
      <w:tr w:rsidR="008267A5">
        <w:tc>
          <w:tcPr>
            <w:tcW w:w="14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Control</w:t>
            </w:r>
          </w:p>
        </w:tc>
        <w:tc>
          <w:tcPr>
            <w:tcW w:w="26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Branch outcome unknown until EX/MEM stage</w:t>
            </w:r>
          </w:p>
        </w:tc>
        <w:tc>
          <w:tcPr>
            <w:tcW w:w="29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BEQ R1,R2,L1  (next instr. fetched before resolved)</w:t>
            </w:r>
          </w:p>
        </w:tc>
        <w:tc>
          <w:tcPr>
            <w:tcW w:w="21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Wrong instructions fetched</w:t>
            </w:r>
          </w:p>
        </w:tc>
      </w:tr>
      <w:tr w:rsidR="008267A5">
        <w:tc>
          <w:tcPr>
            <w:tcW w:w="14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Structural</w:t>
            </w:r>
          </w:p>
        </w:tc>
        <w:tc>
          <w:tcPr>
            <w:tcW w:w="26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Two stages need the same hardware resource simultaneously</w:t>
            </w:r>
          </w:p>
        </w:tc>
        <w:tc>
          <w:tcPr>
            <w:tcW w:w="29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Single memory port used by IF and MEM in same cycle</w:t>
            </w:r>
          </w:p>
        </w:tc>
        <w:tc>
          <w:tcPr>
            <w:tcW w:w="21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One stage must wait</w:t>
            </w:r>
          </w:p>
        </w:tc>
      </w:tr>
    </w:tbl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Resolution Techniques</w:t>
      </w:r>
    </w:p>
    <w:p w:rsidR="008267A5" w:rsidRDefault="00992D61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 xml:space="preserve">Data hazard → </w:t>
      </w:r>
      <w:proofErr w:type="gramStart"/>
      <w:r>
        <w:rPr>
          <w:rFonts w:ascii="Calibri" w:eastAsia="Calibri" w:hAnsi="Calibri" w:cs="Calibri"/>
          <w:sz w:val="22"/>
          <w:szCs w:val="22"/>
        </w:rPr>
        <w:t>Forwarding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(bypassing): route ALU output directly from EX/MEM latch to the next instruction's EX input, eliminating the need to wait for WB.</w:t>
      </w:r>
    </w:p>
    <w:p w:rsidR="008267A5" w:rsidRDefault="00992D61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Data hazard (load-use) → Stalling: insert one bubble when forwarding alone cannot supply data in time (e.g., after a LOAD).</w:t>
      </w:r>
    </w:p>
    <w:p w:rsidR="008267A5" w:rsidRDefault="00992D61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 xml:space="preserve">Control hazard → Branch prediction (static or dynamic) combined with a Branch Target Buffer; on </w:t>
      </w:r>
      <w:proofErr w:type="spellStart"/>
      <w:r>
        <w:rPr>
          <w:rFonts w:ascii="Calibri" w:eastAsia="Calibri" w:hAnsi="Calibri" w:cs="Calibri"/>
          <w:sz w:val="22"/>
          <w:szCs w:val="22"/>
        </w:rPr>
        <w:t>misprediction</w:t>
      </w:r>
      <w:proofErr w:type="spellEnd"/>
      <w:r>
        <w:rPr>
          <w:rFonts w:ascii="Calibri" w:eastAsia="Calibri" w:hAnsi="Calibri" w:cs="Calibri"/>
          <w:sz w:val="22"/>
          <w:szCs w:val="22"/>
        </w:rPr>
        <w:t>, flush the incorrectly fetched instructions.</w:t>
      </w:r>
    </w:p>
    <w:p w:rsidR="008267A5" w:rsidRDefault="00992D61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Structural hazard → Separate instruction and data memories/caches (Harvard-style) or add stall cycles until the resource is free.</w:t>
      </w:r>
    </w:p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Impact Analysis</w:t>
      </w:r>
    </w:p>
    <w:p w:rsidR="008267A5" w:rsidRDefault="00992D61" w:rsidP="00777045">
      <w:pPr>
        <w:spacing w:after="120"/>
      </w:pPr>
      <w:r>
        <w:rPr>
          <w:rFonts w:ascii="Calibri" w:eastAsia="Calibri" w:hAnsi="Calibri" w:cs="Calibri"/>
          <w:sz w:val="22"/>
          <w:szCs w:val="22"/>
        </w:rPr>
        <w:t xml:space="preserve">With forwarding, a RAW data hazard that would otherwise cost 2 stall cycles is reduced to 0. Branch prediction with ~90% accuracy reduces the average control-hazard penalty from a full 2–3 cycle flush to a small fraction of a cycle per branch. Structural hazards are eliminated entirely by duplicating the contended resource. Overall, </w:t>
      </w:r>
      <w:r>
        <w:rPr>
          <w:rFonts w:ascii="Calibri" w:eastAsia="Calibri" w:hAnsi="Calibri" w:cs="Calibri"/>
          <w:sz w:val="22"/>
          <w:szCs w:val="22"/>
        </w:rPr>
        <w:lastRenderedPageBreak/>
        <w:t>applying all three techniques together brings measured throughput close to the ideal 1 instruction/cycle from Q3.</w:t>
      </w:r>
      <w:r w:rsidR="00777045">
        <w:rPr>
          <w:noProof/>
        </w:rPr>
        <w:drawing>
          <wp:inline distT="0" distB="0" distL="0" distR="0">
            <wp:extent cx="6400800" cy="31648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ATA,CONTROL AND STRUCTURAL HAZARDS Q4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7A5" w:rsidRDefault="00992D61">
      <w:pPr>
        <w:pStyle w:val="Heading1"/>
        <w:spacing w:before="300" w:after="150"/>
      </w:pPr>
      <w:r>
        <w:rPr>
          <w:rFonts w:ascii="Calibri" w:eastAsia="Calibri" w:hAnsi="Calibri" w:cs="Calibri"/>
          <w:b/>
          <w:bCs/>
          <w:color w:val="1F4E79"/>
          <w:sz w:val="28"/>
          <w:szCs w:val="28"/>
        </w:rPr>
        <w:t>Q5. Superscalar Execution, Out-of-Order, Speculation, and SMT</w:t>
      </w:r>
    </w:p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Aim</w:t>
      </w:r>
    </w:p>
    <w:p w:rsidR="008267A5" w:rsidRDefault="00992D61">
      <w:pPr>
        <w:spacing w:after="120"/>
      </w:pPr>
      <w:r>
        <w:rPr>
          <w:rFonts w:ascii="Calibri" w:eastAsia="Calibri" w:hAnsi="Calibri" w:cs="Calibri"/>
          <w:sz w:val="22"/>
          <w:szCs w:val="22"/>
        </w:rPr>
        <w:t>To analyze a superscalar processor supporting out-of-order and speculative execution, extend the study to hyper-threading/SMT, and compare parallel-execution performance.</w:t>
      </w:r>
    </w:p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Key Concepts</w:t>
      </w:r>
    </w:p>
    <w:p w:rsidR="008267A5" w:rsidRDefault="00992D61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Superscalar execution: multiple instructions are fetched, decoded and issued to parallel execution units in the same cycle (instruction-level parallelism, ILP).</w:t>
      </w:r>
    </w:p>
    <w:p w:rsidR="008267A5" w:rsidRDefault="00992D61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Out-of-order (</w:t>
      </w:r>
      <w:proofErr w:type="spellStart"/>
      <w:r>
        <w:rPr>
          <w:rFonts w:ascii="Calibri" w:eastAsia="Calibri" w:hAnsi="Calibri" w:cs="Calibri"/>
          <w:sz w:val="22"/>
          <w:szCs w:val="22"/>
        </w:rPr>
        <w:t>OoO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) execution: instructions execute as soon as operands are ready (via </w:t>
      </w:r>
      <w:proofErr w:type="spellStart"/>
      <w:r>
        <w:rPr>
          <w:rFonts w:ascii="Calibri" w:eastAsia="Calibri" w:hAnsi="Calibri" w:cs="Calibri"/>
          <w:sz w:val="22"/>
          <w:szCs w:val="22"/>
        </w:rPr>
        <w:t>Tomasulo</w:t>
      </w:r>
      <w:proofErr w:type="spellEnd"/>
      <w:r>
        <w:rPr>
          <w:rFonts w:ascii="Calibri" w:eastAsia="Calibri" w:hAnsi="Calibri" w:cs="Calibri"/>
          <w:sz w:val="22"/>
          <w:szCs w:val="22"/>
        </w:rPr>
        <w:t>/</w:t>
      </w:r>
      <w:proofErr w:type="spellStart"/>
      <w:r>
        <w:rPr>
          <w:rFonts w:ascii="Calibri" w:eastAsia="Calibri" w:hAnsi="Calibri" w:cs="Calibri"/>
          <w:sz w:val="22"/>
          <w:szCs w:val="22"/>
        </w:rPr>
        <w:t>scoreboarding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+ reorder buffer), rather than strictly in program order, then commit in order.</w:t>
      </w:r>
    </w:p>
    <w:p w:rsidR="008267A5" w:rsidRDefault="00992D61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 xml:space="preserve">Speculative execution: the processor predicts branch outcomes (or data values) and executes ahead of resolution, discarding results on </w:t>
      </w:r>
      <w:proofErr w:type="spellStart"/>
      <w:r>
        <w:rPr>
          <w:rFonts w:ascii="Calibri" w:eastAsia="Calibri" w:hAnsi="Calibri" w:cs="Calibri"/>
          <w:sz w:val="22"/>
          <w:szCs w:val="22"/>
        </w:rPr>
        <w:t>misprediction</w:t>
      </w:r>
      <w:proofErr w:type="spellEnd"/>
      <w:r>
        <w:rPr>
          <w:rFonts w:ascii="Calibri" w:eastAsia="Calibri" w:hAnsi="Calibri" w:cs="Calibri"/>
          <w:sz w:val="22"/>
          <w:szCs w:val="22"/>
        </w:rPr>
        <w:t>.</w:t>
      </w:r>
    </w:p>
    <w:p w:rsidR="008267A5" w:rsidRDefault="00992D61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SMT / Hyper-Threading: two or more hardware threads share one core's execution units, interleaving instructions from different threads to fill otherwise-idle issue slots.</w:t>
      </w:r>
    </w:p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Comparative Performance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2400"/>
        <w:gridCol w:w="2000"/>
        <w:gridCol w:w="2200"/>
      </w:tblGrid>
      <w:tr w:rsidR="008267A5">
        <w:trPr>
          <w:tblHeader/>
        </w:trPr>
        <w:tc>
          <w:tcPr>
            <w:tcW w:w="34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Model</w:t>
            </w:r>
          </w:p>
        </w:tc>
        <w:tc>
          <w:tcPr>
            <w:tcW w:w="24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Instructions Issued/Cycle</w:t>
            </w:r>
          </w:p>
        </w:tc>
        <w:tc>
          <w:tcPr>
            <w:tcW w:w="20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Resource Utilization</w:t>
            </w:r>
          </w:p>
        </w:tc>
        <w:tc>
          <w:tcPr>
            <w:tcW w:w="2200" w:type="dxa"/>
            <w:shd w:val="clear" w:color="auto" w:fill="1F4E79"/>
          </w:tcPr>
          <w:p w:rsidR="008267A5" w:rsidRDefault="00992D61">
            <w:r>
              <w:rPr>
                <w:rFonts w:ascii="Calibri" w:eastAsia="Calibri" w:hAnsi="Calibri" w:cs="Calibri"/>
                <w:b/>
                <w:bCs/>
                <w:color w:val="FFFFFF"/>
              </w:rPr>
              <w:t>Relative Throughput</w:t>
            </w:r>
          </w:p>
        </w:tc>
      </w:tr>
      <w:tr w:rsidR="008267A5">
        <w:tc>
          <w:tcPr>
            <w:tcW w:w="34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Scalar (in-order)</w:t>
            </w:r>
          </w:p>
        </w:tc>
        <w:tc>
          <w:tcPr>
            <w:tcW w:w="24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20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Low (frequent stalls)</w:t>
            </w:r>
          </w:p>
        </w:tc>
        <w:tc>
          <w:tcPr>
            <w:tcW w:w="2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1×</w:t>
            </w:r>
          </w:p>
        </w:tc>
      </w:tr>
      <w:tr w:rsidR="008267A5">
        <w:tc>
          <w:tcPr>
            <w:tcW w:w="34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Superscalar (in-order, 4-wide)</w:t>
            </w:r>
          </w:p>
        </w:tc>
        <w:tc>
          <w:tcPr>
            <w:tcW w:w="24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up to 4</w:t>
            </w:r>
          </w:p>
        </w:tc>
        <w:tc>
          <w:tcPr>
            <w:tcW w:w="20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Moderate</w:t>
            </w:r>
          </w:p>
        </w:tc>
        <w:tc>
          <w:tcPr>
            <w:tcW w:w="2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~2.2×</w:t>
            </w:r>
          </w:p>
        </w:tc>
      </w:tr>
      <w:tr w:rsidR="008267A5">
        <w:tc>
          <w:tcPr>
            <w:tcW w:w="34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 xml:space="preserve">Superscalar + </w:t>
            </w:r>
            <w:proofErr w:type="spellStart"/>
            <w:r>
              <w:rPr>
                <w:rFonts w:ascii="Calibri" w:eastAsia="Calibri" w:hAnsi="Calibri" w:cs="Calibri"/>
              </w:rPr>
              <w:t>OoO</w:t>
            </w:r>
            <w:proofErr w:type="spellEnd"/>
            <w:r>
              <w:rPr>
                <w:rFonts w:ascii="Calibri" w:eastAsia="Calibri" w:hAnsi="Calibri" w:cs="Calibri"/>
              </w:rPr>
              <w:t xml:space="preserve"> + Speculation</w:t>
            </w:r>
          </w:p>
        </w:tc>
        <w:tc>
          <w:tcPr>
            <w:tcW w:w="24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up to 4</w:t>
            </w:r>
          </w:p>
        </w:tc>
        <w:tc>
          <w:tcPr>
            <w:tcW w:w="20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High</w:t>
            </w:r>
          </w:p>
        </w:tc>
        <w:tc>
          <w:tcPr>
            <w:tcW w:w="2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~3.1×</w:t>
            </w:r>
          </w:p>
        </w:tc>
      </w:tr>
      <w:tr w:rsidR="008267A5">
        <w:tc>
          <w:tcPr>
            <w:tcW w:w="34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 xml:space="preserve">Superscalar + </w:t>
            </w:r>
            <w:proofErr w:type="spellStart"/>
            <w:r>
              <w:rPr>
                <w:rFonts w:ascii="Calibri" w:eastAsia="Calibri" w:hAnsi="Calibri" w:cs="Calibri"/>
              </w:rPr>
              <w:t>OoO</w:t>
            </w:r>
            <w:proofErr w:type="spellEnd"/>
            <w:r>
              <w:rPr>
                <w:rFonts w:ascii="Calibri" w:eastAsia="Calibri" w:hAnsi="Calibri" w:cs="Calibri"/>
              </w:rPr>
              <w:t xml:space="preserve"> + SMT (2 threads)</w:t>
            </w:r>
          </w:p>
        </w:tc>
        <w:tc>
          <w:tcPr>
            <w:tcW w:w="24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up to 4 (shared)</w:t>
            </w:r>
          </w:p>
        </w:tc>
        <w:tc>
          <w:tcPr>
            <w:tcW w:w="20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Very High</w:t>
            </w:r>
          </w:p>
        </w:tc>
        <w:tc>
          <w:tcPr>
            <w:tcW w:w="2200" w:type="dxa"/>
          </w:tcPr>
          <w:p w:rsidR="008267A5" w:rsidRDefault="00992D61">
            <w:r>
              <w:rPr>
                <w:rFonts w:ascii="Calibri" w:eastAsia="Calibri" w:hAnsi="Calibri" w:cs="Calibri"/>
              </w:rPr>
              <w:t>~3.8×</w:t>
            </w:r>
          </w:p>
        </w:tc>
      </w:tr>
    </w:tbl>
    <w:p w:rsidR="008267A5" w:rsidRDefault="00992D61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Analysis</w:t>
      </w:r>
    </w:p>
    <w:p w:rsidR="008267A5" w:rsidRDefault="00992D61">
      <w:pPr>
        <w:spacing w:after="120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Simple superscalar issue is limited by data/control dependencies within a single instruction stream, leaving execution units idle. Out-of-order execution with a reorder buffer lets independent later instructions bypass stalled earlier ones, raising utilization. Speculative execution further </w:t>
      </w:r>
      <w:proofErr w:type="gramStart"/>
      <w:r>
        <w:rPr>
          <w:rFonts w:ascii="Calibri" w:eastAsia="Calibri" w:hAnsi="Calibri" w:cs="Calibri"/>
          <w:sz w:val="22"/>
          <w:szCs w:val="22"/>
        </w:rPr>
        <w:t>hides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branch latency at the cost of </w:t>
      </w:r>
      <w:r>
        <w:rPr>
          <w:rFonts w:ascii="Calibri" w:eastAsia="Calibri" w:hAnsi="Calibri" w:cs="Calibri"/>
          <w:sz w:val="22"/>
          <w:szCs w:val="22"/>
        </w:rPr>
        <w:lastRenderedPageBreak/>
        <w:t xml:space="preserve">occasional squashed work on </w:t>
      </w:r>
      <w:proofErr w:type="spellStart"/>
      <w:r>
        <w:rPr>
          <w:rFonts w:ascii="Calibri" w:eastAsia="Calibri" w:hAnsi="Calibri" w:cs="Calibri"/>
          <w:sz w:val="22"/>
          <w:szCs w:val="22"/>
        </w:rPr>
        <w:t>mispredicts</w:t>
      </w:r>
      <w:proofErr w:type="spellEnd"/>
      <w:r>
        <w:rPr>
          <w:rFonts w:ascii="Calibri" w:eastAsia="Calibri" w:hAnsi="Calibri" w:cs="Calibri"/>
          <w:sz w:val="22"/>
          <w:szCs w:val="22"/>
        </w:rPr>
        <w:t>. SMT gives the largest additional gain because a second thread supplies independent instructions to fill the issue slots that a single thread cannot, so overall throughput and functional-unit utilization improve substantially even though single-thread latency is unchanged.</w:t>
      </w:r>
    </w:p>
    <w:p w:rsidR="00777045" w:rsidRDefault="00777045">
      <w:pPr>
        <w:spacing w:after="120"/>
        <w:rPr>
          <w:rFonts w:ascii="Calibri" w:eastAsia="Calibri" w:hAnsi="Calibri" w:cs="Calibri"/>
          <w:sz w:val="22"/>
          <w:szCs w:val="22"/>
        </w:rPr>
      </w:pPr>
    </w:p>
    <w:p w:rsidR="00777045" w:rsidRDefault="00777045">
      <w:pPr>
        <w:spacing w:after="120"/>
      </w:pPr>
      <w:r>
        <w:rPr>
          <w:noProof/>
        </w:rPr>
        <w:drawing>
          <wp:inline distT="0" distB="0" distL="0" distR="0">
            <wp:extent cx="6400800" cy="356044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UPERSCALAR Q5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267A5" w:rsidRDefault="00992D61">
      <w:pPr>
        <w:spacing w:before="300"/>
        <w:jc w:val="center"/>
      </w:pPr>
      <w:r>
        <w:rPr>
          <w:rFonts w:ascii="Calibri" w:eastAsia="Calibri" w:hAnsi="Calibri" w:cs="Calibri"/>
          <w:i/>
          <w:iCs/>
          <w:color w:val="808080"/>
        </w:rPr>
        <w:t>— End of Document —</w:t>
      </w:r>
    </w:p>
    <w:sectPr w:rsidR="008267A5" w:rsidSect="008267A5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CE4B63"/>
    <w:multiLevelType w:val="hybridMultilevel"/>
    <w:tmpl w:val="91A631C2"/>
    <w:lvl w:ilvl="0" w:tplc="70D40B1C">
      <w:start w:val="1"/>
      <w:numFmt w:val="bullet"/>
      <w:lvlText w:val="●"/>
      <w:lvlJc w:val="left"/>
      <w:pPr>
        <w:ind w:left="720" w:hanging="360"/>
      </w:pPr>
    </w:lvl>
    <w:lvl w:ilvl="1" w:tplc="80720E0A">
      <w:start w:val="1"/>
      <w:numFmt w:val="bullet"/>
      <w:lvlText w:val="○"/>
      <w:lvlJc w:val="left"/>
      <w:pPr>
        <w:ind w:left="1440" w:hanging="360"/>
      </w:pPr>
    </w:lvl>
    <w:lvl w:ilvl="2" w:tplc="DBCCB920">
      <w:start w:val="1"/>
      <w:numFmt w:val="bullet"/>
      <w:lvlText w:val="■"/>
      <w:lvlJc w:val="left"/>
      <w:pPr>
        <w:ind w:left="2160" w:hanging="360"/>
      </w:pPr>
    </w:lvl>
    <w:lvl w:ilvl="3" w:tplc="7152DB36">
      <w:start w:val="1"/>
      <w:numFmt w:val="bullet"/>
      <w:lvlText w:val="●"/>
      <w:lvlJc w:val="left"/>
      <w:pPr>
        <w:ind w:left="2880" w:hanging="360"/>
      </w:pPr>
    </w:lvl>
    <w:lvl w:ilvl="4" w:tplc="470C2CCE">
      <w:start w:val="1"/>
      <w:numFmt w:val="bullet"/>
      <w:lvlText w:val="○"/>
      <w:lvlJc w:val="left"/>
      <w:pPr>
        <w:ind w:left="3600" w:hanging="360"/>
      </w:pPr>
    </w:lvl>
    <w:lvl w:ilvl="5" w:tplc="57ACCF2E">
      <w:start w:val="1"/>
      <w:numFmt w:val="bullet"/>
      <w:lvlText w:val="■"/>
      <w:lvlJc w:val="left"/>
      <w:pPr>
        <w:ind w:left="4320" w:hanging="360"/>
      </w:pPr>
    </w:lvl>
    <w:lvl w:ilvl="6" w:tplc="C6AE943A">
      <w:start w:val="1"/>
      <w:numFmt w:val="bullet"/>
      <w:lvlText w:val="●"/>
      <w:lvlJc w:val="left"/>
      <w:pPr>
        <w:ind w:left="5040" w:hanging="360"/>
      </w:pPr>
    </w:lvl>
    <w:lvl w:ilvl="7" w:tplc="E68E6CB4">
      <w:start w:val="1"/>
      <w:numFmt w:val="bullet"/>
      <w:lvlText w:val="●"/>
      <w:lvlJc w:val="left"/>
      <w:pPr>
        <w:ind w:left="5760" w:hanging="360"/>
      </w:pPr>
    </w:lvl>
    <w:lvl w:ilvl="8" w:tplc="B95A572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8267A5"/>
    <w:rsid w:val="00337C61"/>
    <w:rsid w:val="00777045"/>
    <w:rsid w:val="008267A5"/>
    <w:rsid w:val="00992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76E7C"/>
  <w15:docId w15:val="{8C3C3D8C-08AA-4B7F-BAF1-A9A2C7223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rsid w:val="008267A5"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rsid w:val="008267A5"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rsid w:val="008267A5"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rsid w:val="008267A5"/>
    <w:pPr>
      <w:outlineLvl w:val="3"/>
    </w:pPr>
    <w:rPr>
      <w:i/>
      <w:iCs/>
      <w:color w:val="2E74B5"/>
    </w:rPr>
  </w:style>
  <w:style w:type="paragraph" w:styleId="Heading5">
    <w:name w:val="heading 5"/>
    <w:qFormat/>
    <w:rsid w:val="008267A5"/>
    <w:pPr>
      <w:outlineLvl w:val="4"/>
    </w:pPr>
    <w:rPr>
      <w:color w:val="2E74B5"/>
    </w:rPr>
  </w:style>
  <w:style w:type="paragraph" w:styleId="Heading6">
    <w:name w:val="heading 6"/>
    <w:qFormat/>
    <w:rsid w:val="008267A5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sid w:val="008267A5"/>
    <w:rPr>
      <w:sz w:val="56"/>
      <w:szCs w:val="56"/>
    </w:rPr>
  </w:style>
  <w:style w:type="paragraph" w:customStyle="1" w:styleId="Strong1">
    <w:name w:val="Strong1"/>
    <w:qFormat/>
    <w:rsid w:val="008267A5"/>
    <w:rPr>
      <w:b/>
      <w:bCs/>
    </w:rPr>
  </w:style>
  <w:style w:type="paragraph" w:styleId="ListParagraph">
    <w:name w:val="List Paragraph"/>
    <w:qFormat/>
    <w:rsid w:val="008267A5"/>
  </w:style>
  <w:style w:type="character" w:styleId="Hyperlink">
    <w:name w:val="Hyperlink"/>
    <w:uiPriority w:val="99"/>
    <w:unhideWhenUsed/>
    <w:rsid w:val="008267A5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8267A5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8267A5"/>
  </w:style>
  <w:style w:type="character" w:customStyle="1" w:styleId="FootnoteTextChar">
    <w:name w:val="Footnote Text Char"/>
    <w:link w:val="FootnoteText"/>
    <w:uiPriority w:val="99"/>
    <w:semiHidden/>
    <w:unhideWhenUsed/>
    <w:rsid w:val="008267A5"/>
    <w:rPr>
      <w:sz w:val="20"/>
      <w:szCs w:val="20"/>
    </w:rPr>
  </w:style>
  <w:style w:type="character" w:styleId="EndnoteReference">
    <w:name w:val="endnote reference"/>
    <w:uiPriority w:val="99"/>
    <w:semiHidden/>
    <w:unhideWhenUsed/>
    <w:rsid w:val="008267A5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8267A5"/>
  </w:style>
  <w:style w:type="character" w:customStyle="1" w:styleId="EndnoteTextChar">
    <w:name w:val="Endnote Text Char"/>
    <w:link w:val="EndnoteText"/>
    <w:uiPriority w:val="99"/>
    <w:semiHidden/>
    <w:unhideWhenUsed/>
    <w:rsid w:val="008267A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1204</Words>
  <Characters>6863</Characters>
  <Application>Microsoft Office Word</Application>
  <DocSecurity>0</DocSecurity>
  <Lines>57</Lines>
  <Paragraphs>16</Paragraphs>
  <ScaleCrop>false</ScaleCrop>
  <Company/>
  <LinksUpToDate>false</LinksUpToDate>
  <CharactersWithSpaces>8051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2026-08-15T10:59:00Z</dcterms:created>
  <dcterms:modified xsi:type="dcterms:W3CDTF">2026-08-20T07:36:00Z</dcterms:modified>
</cp:coreProperties>
</file>