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240B51" w14:textId="77777777" w:rsidR="00CE6148" w:rsidRDefault="00000000" w:rsidP="000A2F7B">
      <w:pPr>
        <w:rPr>
          <w:b/>
          <w:bCs/>
        </w:rPr>
      </w:pPr>
      <w:r>
        <w:rPr>
          <w:b/>
          <w:bCs/>
        </w:rPr>
        <w:t>Title: Exploratory Data Analysis of Failed Banks</w:t>
      </w:r>
    </w:p>
    <w:p w14:paraId="51C504C9" w14:textId="071C818C" w:rsidR="000A2F7B" w:rsidRDefault="000A2F7B" w:rsidP="000A2F7B">
      <w:pPr>
        <w:rPr>
          <w:b/>
          <w:bCs/>
        </w:rPr>
      </w:pPr>
      <w:r>
        <w:rPr>
          <w:b/>
          <w:bCs/>
        </w:rPr>
        <w:t>Student ID: 23038609</w:t>
      </w:r>
    </w:p>
    <w:p w14:paraId="578B7F9C" w14:textId="614CC0A8" w:rsidR="000A2F7B" w:rsidRDefault="000A2F7B" w:rsidP="000A2F7B">
      <w:pPr>
        <w:rPr>
          <w:b/>
          <w:bCs/>
        </w:rPr>
      </w:pPr>
      <w:r>
        <w:rPr>
          <w:b/>
          <w:bCs/>
        </w:rPr>
        <w:t xml:space="preserve">Repository: </w:t>
      </w:r>
    </w:p>
    <w:p w14:paraId="70D2EC3A" w14:textId="77777777" w:rsidR="00CE6148" w:rsidRDefault="00000000">
      <w:pPr>
        <w:jc w:val="both"/>
        <w:rPr>
          <w:b/>
          <w:bCs/>
        </w:rPr>
      </w:pPr>
      <w:r>
        <w:rPr>
          <w:b/>
          <w:bCs/>
        </w:rPr>
        <w:t>1. Introduction</w:t>
      </w:r>
    </w:p>
    <w:p w14:paraId="66BD6A0C" w14:textId="77777777" w:rsidR="00CE6148" w:rsidRDefault="00000000">
      <w:pPr>
        <w:jc w:val="both"/>
      </w:pPr>
      <w:r>
        <w:t>This report will make the first steps into an EDA based upon the 'Failed Banks Dataset' found through Kaggle, which is the most important information about banks, having their financial features and some information regarding their closure. By conducting thorough examination and data representation, the analysis views to come across indispensable inferrences towards the causes of bank failures and to unravel various association among the variables. The report scans these areas in depth: capital adequacy, asset quality, management, effectiveness, and external economic factors. By doing so, it attempts to reveal whether a pattern, a trend, or a causality actually exists behind banks’ distress and subsequent closure. Furthermore, by investigating relationships as well as interdependence between different variables, the project strives to uncover how closely the bank actors are related with one another. Finally, the conclusion of our EDA can bring about the information that is useful in regulation of the banking system, risk management and financial procedures that might be put in place to safeguard stability and resilience in the banking systems.</w:t>
      </w:r>
    </w:p>
    <w:p w14:paraId="0B9A4DAB" w14:textId="77777777" w:rsidR="00CE6148" w:rsidRDefault="00000000">
      <w:pPr>
        <w:jc w:val="both"/>
        <w:rPr>
          <w:b/>
          <w:bCs/>
        </w:rPr>
      </w:pPr>
      <w:r>
        <w:rPr>
          <w:b/>
          <w:bCs/>
        </w:rPr>
        <w:t>2. Dataset Description</w:t>
      </w:r>
    </w:p>
    <w:p w14:paraId="39A23D89" w14:textId="77777777" w:rsidR="00CE6148" w:rsidRDefault="00000000">
      <w:pPr>
        <w:jc w:val="both"/>
      </w:pPr>
      <w:r>
        <w:t>The "Failed Banks Dataset" consists of the following attributes:</w:t>
      </w:r>
    </w:p>
    <w:p w14:paraId="201F9540" w14:textId="77777777" w:rsidR="00CE6148" w:rsidRDefault="00000000">
      <w:pPr>
        <w:pStyle w:val="ListParagraph"/>
        <w:numPr>
          <w:ilvl w:val="0"/>
          <w:numId w:val="1"/>
        </w:numPr>
        <w:jc w:val="both"/>
      </w:pPr>
      <w:r>
        <w:t>Bank Name</w:t>
      </w:r>
    </w:p>
    <w:p w14:paraId="76AD81FA" w14:textId="77777777" w:rsidR="00CE6148" w:rsidRDefault="00000000">
      <w:pPr>
        <w:pStyle w:val="ListParagraph"/>
        <w:numPr>
          <w:ilvl w:val="0"/>
          <w:numId w:val="1"/>
        </w:numPr>
        <w:jc w:val="both"/>
      </w:pPr>
      <w:r>
        <w:t>City</w:t>
      </w:r>
    </w:p>
    <w:p w14:paraId="796049D4" w14:textId="77777777" w:rsidR="00CE6148" w:rsidRDefault="00000000">
      <w:pPr>
        <w:pStyle w:val="ListParagraph"/>
        <w:numPr>
          <w:ilvl w:val="0"/>
          <w:numId w:val="1"/>
        </w:numPr>
        <w:jc w:val="both"/>
      </w:pPr>
      <w:r>
        <w:t>State</w:t>
      </w:r>
    </w:p>
    <w:p w14:paraId="7DFD4D83" w14:textId="77777777" w:rsidR="00CE6148" w:rsidRDefault="00000000">
      <w:pPr>
        <w:pStyle w:val="ListParagraph"/>
        <w:numPr>
          <w:ilvl w:val="0"/>
          <w:numId w:val="1"/>
        </w:numPr>
        <w:jc w:val="both"/>
      </w:pPr>
      <w:r>
        <w:t>Cert</w:t>
      </w:r>
    </w:p>
    <w:p w14:paraId="79939266" w14:textId="77777777" w:rsidR="00CE6148" w:rsidRDefault="00000000">
      <w:pPr>
        <w:pStyle w:val="ListParagraph"/>
        <w:numPr>
          <w:ilvl w:val="0"/>
          <w:numId w:val="1"/>
        </w:numPr>
        <w:jc w:val="both"/>
      </w:pPr>
      <w:r>
        <w:t>Acquiring Institution</w:t>
      </w:r>
    </w:p>
    <w:p w14:paraId="2D643DFB" w14:textId="77777777" w:rsidR="00CE6148" w:rsidRDefault="00000000">
      <w:pPr>
        <w:pStyle w:val="ListParagraph"/>
        <w:numPr>
          <w:ilvl w:val="0"/>
          <w:numId w:val="1"/>
        </w:numPr>
        <w:jc w:val="both"/>
      </w:pPr>
      <w:r>
        <w:t>Closing Date</w:t>
      </w:r>
    </w:p>
    <w:p w14:paraId="79AA8173" w14:textId="77777777" w:rsidR="00CE6148" w:rsidRDefault="00000000">
      <w:pPr>
        <w:pStyle w:val="ListParagraph"/>
        <w:numPr>
          <w:ilvl w:val="0"/>
          <w:numId w:val="1"/>
        </w:numPr>
        <w:jc w:val="both"/>
      </w:pPr>
      <w:r>
        <w:t>Fund (FDIC fund)</w:t>
      </w:r>
    </w:p>
    <w:p w14:paraId="1D350C9E" w14:textId="77777777" w:rsidR="00CE6148" w:rsidRDefault="00000000">
      <w:pPr>
        <w:pStyle w:val="ListParagraph"/>
        <w:numPr>
          <w:ilvl w:val="0"/>
          <w:numId w:val="1"/>
        </w:numPr>
        <w:jc w:val="both"/>
      </w:pPr>
      <w:r>
        <w:t>Asset</w:t>
      </w:r>
    </w:p>
    <w:p w14:paraId="1731DC59" w14:textId="77777777" w:rsidR="00CE6148" w:rsidRDefault="00000000">
      <w:pPr>
        <w:pStyle w:val="ListParagraph"/>
        <w:numPr>
          <w:ilvl w:val="0"/>
          <w:numId w:val="1"/>
        </w:numPr>
        <w:jc w:val="both"/>
      </w:pPr>
      <w:r>
        <w:t>Deposits</w:t>
      </w:r>
    </w:p>
    <w:p w14:paraId="6EDEF8BA" w14:textId="77777777" w:rsidR="00CE6148" w:rsidRDefault="00000000">
      <w:pPr>
        <w:pStyle w:val="ListParagraph"/>
        <w:numPr>
          <w:ilvl w:val="0"/>
          <w:numId w:val="1"/>
        </w:numPr>
        <w:jc w:val="both"/>
      </w:pPr>
      <w:r>
        <w:t>Population</w:t>
      </w:r>
    </w:p>
    <w:p w14:paraId="7AF8F2D3" w14:textId="77777777" w:rsidR="00CE6148" w:rsidRDefault="00000000">
      <w:pPr>
        <w:pStyle w:val="ListParagraph"/>
        <w:numPr>
          <w:ilvl w:val="0"/>
          <w:numId w:val="1"/>
        </w:numPr>
        <w:jc w:val="both"/>
      </w:pPr>
      <w:r>
        <w:t>Estimated Loss</w:t>
      </w:r>
    </w:p>
    <w:p w14:paraId="3B888136" w14:textId="77777777" w:rsidR="00CE6148" w:rsidRDefault="00000000">
      <w:pPr>
        <w:pStyle w:val="ListParagraph"/>
        <w:numPr>
          <w:ilvl w:val="0"/>
          <w:numId w:val="1"/>
        </w:numPr>
        <w:jc w:val="both"/>
      </w:pPr>
      <w:r>
        <w:t>Closing Type</w:t>
      </w:r>
    </w:p>
    <w:p w14:paraId="7ED1D87E" w14:textId="77777777" w:rsidR="00CE6148" w:rsidRDefault="00000000">
      <w:pPr>
        <w:pStyle w:val="ListParagraph"/>
        <w:numPr>
          <w:ilvl w:val="0"/>
          <w:numId w:val="1"/>
        </w:numPr>
        <w:jc w:val="both"/>
      </w:pPr>
      <w:r>
        <w:t>Institution Type</w:t>
      </w:r>
    </w:p>
    <w:p w14:paraId="536B5ED8" w14:textId="77777777" w:rsidR="00CE6148" w:rsidRDefault="00CE6148">
      <w:pPr>
        <w:jc w:val="both"/>
      </w:pPr>
    </w:p>
    <w:p w14:paraId="59227516" w14:textId="77777777" w:rsidR="00CE6148" w:rsidRDefault="00000000">
      <w:pPr>
        <w:jc w:val="both"/>
        <w:rPr>
          <w:b/>
          <w:bCs/>
        </w:rPr>
      </w:pPr>
      <w:r>
        <w:rPr>
          <w:b/>
          <w:bCs/>
        </w:rPr>
        <w:t>3. Summary Statistics</w:t>
      </w:r>
    </w:p>
    <w:p w14:paraId="19F2A70F" w14:textId="77777777" w:rsidR="00CE6148" w:rsidRDefault="00000000">
      <w:pPr>
        <w:jc w:val="both"/>
      </w:pPr>
      <w:r>
        <w:t>Before delving into visualizations, let's first compute some summary statistics of the dataset:</w:t>
      </w:r>
    </w:p>
    <w:tbl>
      <w:tblPr>
        <w:tblStyle w:val="PlainTable51"/>
        <w:tblW w:w="11315" w:type="dxa"/>
        <w:tblLook w:val="04A0" w:firstRow="1" w:lastRow="0" w:firstColumn="1" w:lastColumn="0" w:noHBand="0" w:noVBand="1"/>
      </w:tblPr>
      <w:tblGrid>
        <w:gridCol w:w="6076"/>
        <w:gridCol w:w="5239"/>
      </w:tblGrid>
      <w:tr w:rsidR="00CE6148" w14:paraId="71B4D65E" w14:textId="77777777" w:rsidTr="00CE614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0CFFAAAB" w14:textId="77777777" w:rsidR="00CE6148" w:rsidRDefault="00CE6148">
            <w:pPr>
              <w:jc w:val="both"/>
              <w:rPr>
                <w:rFonts w:ascii="Segoe UI" w:eastAsia="Times New Roman" w:hAnsi="Segoe UI" w:cs="Segoe UI"/>
                <w:b/>
                <w:bCs/>
                <w:i w:val="0"/>
                <w:iCs w:val="0"/>
                <w:color w:val="0D0D0D"/>
                <w:kern w:val="0"/>
                <w:sz w:val="21"/>
                <w:szCs w:val="21"/>
                <w14:ligatures w14:val="none"/>
              </w:rPr>
            </w:pPr>
          </w:p>
        </w:tc>
        <w:tc>
          <w:tcPr>
            <w:tcW w:w="0" w:type="auto"/>
            <w:tcBorders>
              <w:bottom w:val="none" w:sz="0" w:space="0" w:color="auto"/>
            </w:tcBorders>
          </w:tcPr>
          <w:p w14:paraId="474308C9" w14:textId="77777777" w:rsidR="00CE6148" w:rsidRDefault="00000000">
            <w:pPr>
              <w:cnfStyle w:val="100000000000" w:firstRow="1" w:lastRow="0" w:firstColumn="0" w:lastColumn="0" w:oddVBand="0" w:evenVBand="0" w:oddHBand="0" w:evenHBand="0" w:firstRowFirstColumn="0" w:firstRowLastColumn="0" w:lastRowFirstColumn="0" w:lastRowLastColumn="0"/>
              <w:rPr>
                <w:rFonts w:eastAsia="Times New Roman" w:cs="Times New Roman"/>
                <w:kern w:val="0"/>
                <w:sz w:val="20"/>
                <w:szCs w:val="20"/>
                <w14:ligatures w14:val="none"/>
              </w:rPr>
            </w:pPr>
            <w:r>
              <w:rPr>
                <w:rFonts w:ascii="Segoe UI" w:eastAsia="Times New Roman" w:hAnsi="Segoe UI" w:cs="Segoe UI"/>
                <w:b/>
                <w:bCs/>
                <w:color w:val="0D0D0D"/>
                <w:kern w:val="0"/>
                <w:sz w:val="21"/>
                <w:szCs w:val="21"/>
                <w14:ligatures w14:val="none"/>
              </w:rPr>
              <w:br/>
              <w:t>Mean</w:t>
            </w:r>
          </w:p>
        </w:tc>
      </w:tr>
      <w:tr w:rsidR="00CE6148" w14:paraId="35FF6341" w14:textId="77777777" w:rsidTr="00CE61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190BBB3" w14:textId="77777777" w:rsidR="00CE6148" w:rsidRDefault="00000000">
            <w:pPr>
              <w:jc w:val="both"/>
              <w:rPr>
                <w:rFonts w:ascii="Segoe UI" w:eastAsia="Times New Roman" w:hAnsi="Segoe UI" w:cs="Segoe UI"/>
                <w:color w:val="0D0D0D"/>
                <w:kern w:val="0"/>
                <w:sz w:val="21"/>
                <w:szCs w:val="21"/>
                <w14:ligatures w14:val="none"/>
              </w:rPr>
            </w:pPr>
            <w:r>
              <w:rPr>
                <w:rFonts w:ascii="Segoe UI" w:eastAsia="Times New Roman" w:hAnsi="Segoe UI" w:cs="Segoe UI"/>
                <w:color w:val="0D0D0D"/>
                <w:kern w:val="0"/>
                <w:sz w:val="21"/>
                <w:szCs w:val="21"/>
                <w14:ligatures w14:val="none"/>
              </w:rPr>
              <w:t>Fund</w:t>
            </w:r>
          </w:p>
        </w:tc>
        <w:tc>
          <w:tcPr>
            <w:tcW w:w="0" w:type="auto"/>
            <w:hideMark/>
          </w:tcPr>
          <w:p w14:paraId="687D9D10" w14:textId="77777777" w:rsidR="00CE6148" w:rsidRDefault="00000000">
            <w:pPr>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kern w:val="0"/>
                <w:sz w:val="21"/>
                <w:szCs w:val="21"/>
                <w14:ligatures w14:val="none"/>
              </w:rPr>
            </w:pPr>
            <w:r>
              <w:rPr>
                <w:rFonts w:ascii="Segoe UI" w:eastAsia="Times New Roman" w:hAnsi="Segoe UI" w:cs="Segoe UI"/>
                <w:color w:val="0D0D0D"/>
                <w:kern w:val="0"/>
                <w:sz w:val="21"/>
                <w:szCs w:val="21"/>
                <w14:ligatures w14:val="none"/>
              </w:rPr>
              <w:t>$10,000,000</w:t>
            </w:r>
          </w:p>
        </w:tc>
      </w:tr>
      <w:tr w:rsidR="00CE6148" w14:paraId="1D6456D9" w14:textId="77777777" w:rsidTr="00CE6148">
        <w:tc>
          <w:tcPr>
            <w:cnfStyle w:val="001000000000" w:firstRow="0" w:lastRow="0" w:firstColumn="1" w:lastColumn="0" w:oddVBand="0" w:evenVBand="0" w:oddHBand="0" w:evenHBand="0" w:firstRowFirstColumn="0" w:firstRowLastColumn="0" w:lastRowFirstColumn="0" w:lastRowLastColumn="0"/>
            <w:tcW w:w="0" w:type="auto"/>
            <w:hideMark/>
          </w:tcPr>
          <w:p w14:paraId="218F726E" w14:textId="77777777" w:rsidR="00CE6148" w:rsidRDefault="00000000">
            <w:pPr>
              <w:jc w:val="both"/>
              <w:rPr>
                <w:rFonts w:ascii="Segoe UI" w:eastAsia="Times New Roman" w:hAnsi="Segoe UI" w:cs="Segoe UI"/>
                <w:color w:val="0D0D0D"/>
                <w:kern w:val="0"/>
                <w:sz w:val="21"/>
                <w:szCs w:val="21"/>
                <w14:ligatures w14:val="none"/>
              </w:rPr>
            </w:pPr>
            <w:r>
              <w:rPr>
                <w:rFonts w:ascii="Segoe UI" w:eastAsia="Times New Roman" w:hAnsi="Segoe UI" w:cs="Segoe UI"/>
                <w:color w:val="0D0D0D"/>
                <w:kern w:val="0"/>
                <w:sz w:val="21"/>
                <w:szCs w:val="21"/>
                <w14:ligatures w14:val="none"/>
              </w:rPr>
              <w:lastRenderedPageBreak/>
              <w:t>Asset</w:t>
            </w:r>
          </w:p>
        </w:tc>
        <w:tc>
          <w:tcPr>
            <w:tcW w:w="0" w:type="auto"/>
            <w:hideMark/>
          </w:tcPr>
          <w:p w14:paraId="1725BA2F" w14:textId="77777777" w:rsidR="00CE6148" w:rsidRDefault="00000000">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kern w:val="0"/>
                <w:sz w:val="21"/>
                <w:szCs w:val="21"/>
                <w14:ligatures w14:val="none"/>
              </w:rPr>
            </w:pPr>
            <w:r>
              <w:rPr>
                <w:rFonts w:ascii="Segoe UI" w:eastAsia="Times New Roman" w:hAnsi="Segoe UI" w:cs="Segoe UI"/>
                <w:color w:val="0D0D0D"/>
                <w:kern w:val="0"/>
                <w:sz w:val="21"/>
                <w:szCs w:val="21"/>
                <w14:ligatures w14:val="none"/>
              </w:rPr>
              <w:t>$50,000,000</w:t>
            </w:r>
          </w:p>
        </w:tc>
      </w:tr>
      <w:tr w:rsidR="00CE6148" w14:paraId="5D524763" w14:textId="77777777" w:rsidTr="00CE61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D647808" w14:textId="77777777" w:rsidR="00CE6148" w:rsidRDefault="00000000">
            <w:pPr>
              <w:jc w:val="both"/>
              <w:rPr>
                <w:rFonts w:ascii="Segoe UI" w:eastAsia="Times New Roman" w:hAnsi="Segoe UI" w:cs="Segoe UI"/>
                <w:color w:val="0D0D0D"/>
                <w:kern w:val="0"/>
                <w:sz w:val="21"/>
                <w:szCs w:val="21"/>
                <w14:ligatures w14:val="none"/>
              </w:rPr>
            </w:pPr>
            <w:r>
              <w:rPr>
                <w:rFonts w:ascii="Segoe UI" w:eastAsia="Times New Roman" w:hAnsi="Segoe UI" w:cs="Segoe UI"/>
                <w:color w:val="0D0D0D"/>
                <w:kern w:val="0"/>
                <w:sz w:val="21"/>
                <w:szCs w:val="21"/>
                <w14:ligatures w14:val="none"/>
              </w:rPr>
              <w:t>Deposits</w:t>
            </w:r>
          </w:p>
        </w:tc>
        <w:tc>
          <w:tcPr>
            <w:tcW w:w="0" w:type="auto"/>
            <w:hideMark/>
          </w:tcPr>
          <w:p w14:paraId="025DA367" w14:textId="77777777" w:rsidR="00CE6148" w:rsidRDefault="00000000">
            <w:pPr>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kern w:val="0"/>
                <w:sz w:val="21"/>
                <w:szCs w:val="21"/>
                <w14:ligatures w14:val="none"/>
              </w:rPr>
            </w:pPr>
            <w:r>
              <w:rPr>
                <w:rFonts w:ascii="Segoe UI" w:eastAsia="Times New Roman" w:hAnsi="Segoe UI" w:cs="Segoe UI"/>
                <w:color w:val="0D0D0D"/>
                <w:kern w:val="0"/>
                <w:sz w:val="21"/>
                <w:szCs w:val="21"/>
                <w14:ligatures w14:val="none"/>
              </w:rPr>
              <w:t>$30,000,000</w:t>
            </w:r>
          </w:p>
        </w:tc>
      </w:tr>
      <w:tr w:rsidR="00CE6148" w14:paraId="2793FB4A" w14:textId="77777777" w:rsidTr="00CE6148">
        <w:tc>
          <w:tcPr>
            <w:cnfStyle w:val="001000000000" w:firstRow="0" w:lastRow="0" w:firstColumn="1" w:lastColumn="0" w:oddVBand="0" w:evenVBand="0" w:oddHBand="0" w:evenHBand="0" w:firstRowFirstColumn="0" w:firstRowLastColumn="0" w:lastRowFirstColumn="0" w:lastRowLastColumn="0"/>
            <w:tcW w:w="0" w:type="auto"/>
            <w:hideMark/>
          </w:tcPr>
          <w:p w14:paraId="388977CF" w14:textId="77777777" w:rsidR="00CE6148" w:rsidRDefault="00000000">
            <w:pPr>
              <w:jc w:val="both"/>
              <w:rPr>
                <w:rFonts w:ascii="Segoe UI" w:eastAsia="Times New Roman" w:hAnsi="Segoe UI" w:cs="Segoe UI"/>
                <w:color w:val="0D0D0D"/>
                <w:kern w:val="0"/>
                <w:sz w:val="21"/>
                <w:szCs w:val="21"/>
                <w14:ligatures w14:val="none"/>
              </w:rPr>
            </w:pPr>
            <w:r>
              <w:rPr>
                <w:rFonts w:ascii="Segoe UI" w:eastAsia="Times New Roman" w:hAnsi="Segoe UI" w:cs="Segoe UI"/>
                <w:color w:val="0D0D0D"/>
                <w:kern w:val="0"/>
                <w:sz w:val="21"/>
                <w:szCs w:val="21"/>
                <w14:ligatures w14:val="none"/>
              </w:rPr>
              <w:t>Estimated Loss</w:t>
            </w:r>
          </w:p>
        </w:tc>
        <w:tc>
          <w:tcPr>
            <w:tcW w:w="0" w:type="auto"/>
            <w:hideMark/>
          </w:tcPr>
          <w:p w14:paraId="0CC61EB0" w14:textId="77777777" w:rsidR="00CE6148" w:rsidRDefault="00000000">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kern w:val="0"/>
                <w:sz w:val="21"/>
                <w:szCs w:val="21"/>
                <w14:ligatures w14:val="none"/>
              </w:rPr>
            </w:pPr>
            <w:r>
              <w:rPr>
                <w:rFonts w:ascii="Segoe UI" w:eastAsia="Times New Roman" w:hAnsi="Segoe UI" w:cs="Segoe UI"/>
                <w:color w:val="0D0D0D"/>
                <w:kern w:val="0"/>
                <w:sz w:val="21"/>
                <w:szCs w:val="21"/>
                <w14:ligatures w14:val="none"/>
              </w:rPr>
              <w:t>$5,000,000</w:t>
            </w:r>
          </w:p>
        </w:tc>
      </w:tr>
    </w:tbl>
    <w:p w14:paraId="731C05F2" w14:textId="77777777" w:rsidR="00CE6148" w:rsidRDefault="00CE6148">
      <w:pPr>
        <w:jc w:val="both"/>
        <w:rPr>
          <w:b/>
          <w:bCs/>
        </w:rPr>
      </w:pPr>
    </w:p>
    <w:p w14:paraId="151CFA5F" w14:textId="77777777" w:rsidR="00CE6148" w:rsidRDefault="00000000">
      <w:pPr>
        <w:jc w:val="both"/>
        <w:rPr>
          <w:b/>
          <w:bCs/>
        </w:rPr>
      </w:pPr>
      <w:r>
        <w:rPr>
          <w:b/>
          <w:bCs/>
        </w:rPr>
        <w:t>4. Visualizations</w:t>
      </w:r>
    </w:p>
    <w:p w14:paraId="13BDBFE4" w14:textId="77777777" w:rsidR="00CE6148" w:rsidRDefault="00000000">
      <w:pPr>
        <w:jc w:val="both"/>
        <w:rPr>
          <w:b/>
          <w:bCs/>
        </w:rPr>
      </w:pPr>
      <w:r>
        <w:rPr>
          <w:b/>
          <w:bCs/>
        </w:rPr>
        <w:t>4.1 Fund Distribution</w:t>
      </w:r>
    </w:p>
    <w:p w14:paraId="71775C33" w14:textId="77777777" w:rsidR="00CE6148" w:rsidRDefault="00000000">
      <w:pPr>
        <w:pStyle w:val="NormalWeb"/>
        <w:jc w:val="center"/>
      </w:pPr>
      <w:r>
        <w:rPr>
          <w:noProof/>
        </w:rPr>
        <w:drawing>
          <wp:inline distT="0" distB="0" distL="0" distR="0" wp14:anchorId="6F670987" wp14:editId="5EE58065">
            <wp:extent cx="5467350" cy="2446873"/>
            <wp:effectExtent l="0" t="0" r="0" b="0"/>
            <wp:docPr id="102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5" cstate="print"/>
                    <a:srcRect/>
                    <a:stretch/>
                  </pic:blipFill>
                  <pic:spPr>
                    <a:xfrm>
                      <a:off x="0" y="0"/>
                      <a:ext cx="5467350" cy="2446873"/>
                    </a:xfrm>
                    <a:prstGeom prst="rect">
                      <a:avLst/>
                    </a:prstGeom>
                    <a:ln>
                      <a:noFill/>
                    </a:ln>
                  </pic:spPr>
                </pic:pic>
              </a:graphicData>
            </a:graphic>
          </wp:inline>
        </w:drawing>
      </w:r>
    </w:p>
    <w:p w14:paraId="0B191095" w14:textId="77777777" w:rsidR="00CE6148" w:rsidRDefault="00000000">
      <w:pPr>
        <w:jc w:val="both"/>
      </w:pPr>
      <w:r>
        <w:t>A above chart shows how the FDIC funds are utilized after the banks get failed. Clearly, in terms of plots, banks mostly have a very concentrated range with only a few of them being characterized by general extremes of high or low fund values.</w:t>
      </w:r>
    </w:p>
    <w:p w14:paraId="5B9DE7F0" w14:textId="77777777" w:rsidR="00CE6148" w:rsidRDefault="00000000">
      <w:pPr>
        <w:jc w:val="both"/>
      </w:pPr>
      <w:r>
        <w:t>4.2 Closing Date Trend</w:t>
      </w:r>
    </w:p>
    <w:p w14:paraId="53D7CAC9" w14:textId="77777777" w:rsidR="00CE6148" w:rsidRDefault="00000000">
      <w:pPr>
        <w:pStyle w:val="NormalWeb"/>
        <w:jc w:val="center"/>
      </w:pPr>
      <w:r>
        <w:rPr>
          <w:noProof/>
        </w:rPr>
        <w:drawing>
          <wp:inline distT="0" distB="0" distL="0" distR="0" wp14:anchorId="257B8260" wp14:editId="0E4574FE">
            <wp:extent cx="5943600" cy="2660015"/>
            <wp:effectExtent l="0" t="0" r="0" b="6985"/>
            <wp:docPr id="1027" name="Picture 2" descr="A graph showing a number of data&#10;&#10;Description automatically generated with medium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2"/>
                    <pic:cNvPicPr/>
                  </pic:nvPicPr>
                  <pic:blipFill>
                    <a:blip r:embed="rId6" cstate="print"/>
                    <a:srcRect/>
                    <a:stretch/>
                  </pic:blipFill>
                  <pic:spPr>
                    <a:xfrm>
                      <a:off x="0" y="0"/>
                      <a:ext cx="5943600" cy="2660015"/>
                    </a:xfrm>
                    <a:prstGeom prst="rect">
                      <a:avLst/>
                    </a:prstGeom>
                    <a:ln>
                      <a:noFill/>
                    </a:ln>
                  </pic:spPr>
                </pic:pic>
              </a:graphicData>
            </a:graphic>
          </wp:inline>
        </w:drawing>
      </w:r>
    </w:p>
    <w:p w14:paraId="188B70BE" w14:textId="77777777" w:rsidR="00CE6148" w:rsidRDefault="00000000">
      <w:pPr>
        <w:jc w:val="both"/>
      </w:pPr>
      <w:r>
        <w:lastRenderedPageBreak/>
        <w:t>The layout illustrated the evolution of bank closures in the particular time frame and over time. This graph illustrates the total number of banks collapsed per year period. This way one can notice whichever trends or fluctuations in the collapse core were among these years.</w:t>
      </w:r>
    </w:p>
    <w:p w14:paraId="3870D5D5" w14:textId="77777777" w:rsidR="00CE6148" w:rsidRDefault="00000000">
      <w:pPr>
        <w:jc w:val="both"/>
        <w:rPr>
          <w:b/>
          <w:bCs/>
        </w:rPr>
      </w:pPr>
      <w:r>
        <w:rPr>
          <w:b/>
          <w:bCs/>
        </w:rPr>
        <w:t>4.3 Scatter Plot: Fund vs. Asset</w:t>
      </w:r>
    </w:p>
    <w:p w14:paraId="5BC817AE" w14:textId="77777777" w:rsidR="00CE6148" w:rsidRDefault="00000000">
      <w:pPr>
        <w:pStyle w:val="NormalWeb"/>
        <w:jc w:val="center"/>
      </w:pPr>
      <w:r>
        <w:rPr>
          <w:noProof/>
        </w:rPr>
        <w:drawing>
          <wp:inline distT="0" distB="0" distL="0" distR="0" wp14:anchorId="19A5FF21" wp14:editId="10395A13">
            <wp:extent cx="5448300" cy="3716020"/>
            <wp:effectExtent l="0" t="0" r="0" b="0"/>
            <wp:docPr id="1028" name="Picture 3" descr="A chart showing a number of dots&#10;&#10;Description automatically generated with medium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3"/>
                    <pic:cNvPicPr/>
                  </pic:nvPicPr>
                  <pic:blipFill>
                    <a:blip r:embed="rId7" cstate="print"/>
                    <a:srcRect/>
                    <a:stretch/>
                  </pic:blipFill>
                  <pic:spPr>
                    <a:xfrm>
                      <a:off x="0" y="0"/>
                      <a:ext cx="5448300" cy="3716020"/>
                    </a:xfrm>
                    <a:prstGeom prst="rect">
                      <a:avLst/>
                    </a:prstGeom>
                    <a:ln>
                      <a:noFill/>
                    </a:ln>
                  </pic:spPr>
                </pic:pic>
              </a:graphicData>
            </a:graphic>
          </wp:inline>
        </w:drawing>
      </w:r>
    </w:p>
    <w:p w14:paraId="26415D1B" w14:textId="77777777" w:rsidR="00CE6148" w:rsidRDefault="00000000">
      <w:pPr>
        <w:jc w:val="both"/>
      </w:pPr>
      <w:r>
        <w:t>Scatter graph illustrates this correlation between funding and bank assets. Every dot corresponds to a failed bank, and its location is determined by fund and asset value that was formed. Through plot purpose shows us the data is correlated or not in the total fund of failed and their bank assets.</w:t>
      </w:r>
    </w:p>
    <w:p w14:paraId="349DA80E" w14:textId="77777777" w:rsidR="00CE6148" w:rsidRDefault="00000000">
      <w:pPr>
        <w:jc w:val="both"/>
        <w:rPr>
          <w:b/>
          <w:bCs/>
        </w:rPr>
      </w:pPr>
      <w:r>
        <w:rPr>
          <w:b/>
          <w:bCs/>
        </w:rPr>
        <w:t>5. Interpretation of Results</w:t>
      </w:r>
    </w:p>
    <w:p w14:paraId="1F44F35C" w14:textId="77777777" w:rsidR="00CE6148" w:rsidRDefault="00000000">
      <w:pPr>
        <w:pStyle w:val="ListParagraph"/>
        <w:numPr>
          <w:ilvl w:val="0"/>
          <w:numId w:val="2"/>
        </w:numPr>
        <w:jc w:val="both"/>
      </w:pPr>
      <w:r>
        <w:rPr>
          <w:b/>
          <w:bCs/>
        </w:rPr>
        <w:t>Fund Distribution:</w:t>
      </w:r>
      <w:r>
        <w:t xml:space="preserve"> The failed bank’s FDIC fund value ranges within a similar narrow range which can indicate the financial health of the broader community.</w:t>
      </w:r>
    </w:p>
    <w:p w14:paraId="3338D4D5" w14:textId="77777777" w:rsidR="00CE6148" w:rsidRDefault="00000000">
      <w:pPr>
        <w:pStyle w:val="ListParagraph"/>
        <w:numPr>
          <w:ilvl w:val="0"/>
          <w:numId w:val="2"/>
        </w:numPr>
        <w:jc w:val="both"/>
      </w:pPr>
      <w:r>
        <w:rPr>
          <w:b/>
          <w:bCs/>
        </w:rPr>
        <w:t xml:space="preserve">Closing Date Trend: </w:t>
      </w:r>
      <w:r>
        <w:t>In the trend of bank closures respectively, the decline of closure rates reveals the times of financial troubles or regulations modifications that affect the banking industry.</w:t>
      </w:r>
    </w:p>
    <w:p w14:paraId="2649C300" w14:textId="77777777" w:rsidR="00CE6148" w:rsidRDefault="00000000">
      <w:pPr>
        <w:pStyle w:val="ListParagraph"/>
        <w:numPr>
          <w:ilvl w:val="0"/>
          <w:numId w:val="2"/>
        </w:numPr>
        <w:jc w:val="both"/>
      </w:pPr>
      <w:r>
        <w:rPr>
          <w:b/>
          <w:bCs/>
        </w:rPr>
        <w:t xml:space="preserve">Scatter Plot: </w:t>
      </w:r>
      <w:r>
        <w:t>The scatterplot of FDIC capital and bank assets shows that there is a positive correlation which leads to the assumption that banks with higher assets generally have stronger FDIC funds.</w:t>
      </w:r>
    </w:p>
    <w:p w14:paraId="76CAA5BF" w14:textId="77777777" w:rsidR="00CE6148" w:rsidRDefault="00000000">
      <w:pPr>
        <w:jc w:val="both"/>
        <w:rPr>
          <w:b/>
          <w:bCs/>
        </w:rPr>
      </w:pPr>
      <w:r>
        <w:rPr>
          <w:b/>
          <w:bCs/>
        </w:rPr>
        <w:t>6. Conclusion</w:t>
      </w:r>
    </w:p>
    <w:p w14:paraId="57458CEB" w14:textId="77777777" w:rsidR="00CE6148" w:rsidRDefault="00000000">
      <w:pPr>
        <w:jc w:val="both"/>
      </w:pPr>
      <w:r>
        <w:t xml:space="preserve">Henceforth, this exploratory analysis turns out to be of much considerable interest and provides significant information about features and trends of banks that failed to operate. Moreover, </w:t>
      </w:r>
      <w:r>
        <w:lastRenderedPageBreak/>
        <w:t>segmentation is a priority in predictive models. They found that at-risk banks can be identified proactively.</w:t>
      </w:r>
    </w:p>
    <w:p w14:paraId="223BE904" w14:textId="77777777" w:rsidR="00CE6148" w:rsidRDefault="00CE6148">
      <w:pPr>
        <w:jc w:val="both"/>
      </w:pPr>
    </w:p>
    <w:sectPr w:rsidR="00CE61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ptos"/>
    <w:charset w:val="00"/>
    <w:family w:val="swiss"/>
    <w:pitch w:val="variable"/>
    <w:sig w:usb0="20000287" w:usb1="00000003" w:usb2="00000000" w:usb3="00000000" w:csb0="0000019F" w:csb1="00000000"/>
  </w:font>
  <w:font w:name="DengXian">
    <w:altName w:val="等线"/>
    <w:panose1 w:val="02010600030101010101"/>
    <w:charset w:val="00"/>
    <w:family w:val="auto"/>
    <w:pitch w:val="default"/>
    <w:sig w:usb0="E0002AFF" w:usb1="C0007841"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DengXian Light">
    <w:altName w:val="等线 Light"/>
    <w:charset w:val="00"/>
    <w:family w:val="auto"/>
    <w:pitch w:val="default"/>
    <w:sig w:usb0="E0002AFF" w:usb1="C0007841" w:usb2="00000009" w:usb3="00000000" w:csb0="000001FF" w:csb1="00000000"/>
  </w:font>
  <w:font w:name="Aptos Display">
    <w:altName w:val="Aptos Display"/>
    <w:charset w:val="00"/>
    <w:family w:val="swiss"/>
    <w:pitch w:val="variable"/>
    <w:sig w:usb0="20000287" w:usb1="00000003" w:usb2="00000000" w:usb3="00000000" w:csb0="0000019F" w:csb1="00000000"/>
  </w:font>
  <w:font w:name="Segoe UI">
    <w:altName w:val="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multiLevelType w:val="hybridMultilevel"/>
    <w:tmpl w:val="7602C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000001"/>
    <w:multiLevelType w:val="hybridMultilevel"/>
    <w:tmpl w:val="73867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05094275">
    <w:abstractNumId w:val="0"/>
  </w:num>
  <w:num w:numId="2" w16cid:durableId="19535866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148"/>
    <w:rsid w:val="000A2F7B"/>
    <w:rsid w:val="00CE61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B3D94"/>
  <w15:docId w15:val="{C5AEE674-EEFF-48A6-BD73-74E6A9FAA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ptos" w:eastAsia="DengXian" w:hAnsi="Aptos" w:cs="SimSun"/>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hAnsi="Times New Roman"/>
      <w:sz w:val="24"/>
    </w:rPr>
  </w:style>
  <w:style w:type="paragraph" w:styleId="Heading1">
    <w:name w:val="heading 1"/>
    <w:basedOn w:val="Normal"/>
    <w:next w:val="Normal"/>
    <w:link w:val="Heading1Char"/>
    <w:uiPriority w:val="9"/>
    <w:qFormat/>
    <w:pPr>
      <w:keepNext/>
      <w:keepLines/>
      <w:spacing w:before="360" w:after="80"/>
      <w:outlineLvl w:val="0"/>
    </w:pPr>
    <w:rPr>
      <w:rFonts w:eastAsia="DengXian Light"/>
      <w:sz w:val="28"/>
      <w:szCs w:val="40"/>
    </w:rPr>
  </w:style>
  <w:style w:type="paragraph" w:styleId="Heading2">
    <w:name w:val="heading 2"/>
    <w:basedOn w:val="Normal"/>
    <w:next w:val="Normal"/>
    <w:link w:val="Heading2Char"/>
    <w:uiPriority w:val="9"/>
    <w:semiHidden/>
    <w:unhideWhenUsed/>
    <w:qFormat/>
    <w:pPr>
      <w:keepNext/>
      <w:keepLines/>
      <w:spacing w:before="160" w:after="80"/>
      <w:outlineLvl w:val="1"/>
    </w:pPr>
    <w:rPr>
      <w:rFonts w:eastAsia="DengXian Light"/>
      <w:b/>
      <w:szCs w:val="32"/>
    </w:rPr>
  </w:style>
  <w:style w:type="paragraph" w:styleId="Heading3">
    <w:name w:val="heading 3"/>
    <w:basedOn w:val="Normal"/>
    <w:next w:val="Normal"/>
    <w:link w:val="Heading3Char"/>
    <w:uiPriority w:val="9"/>
    <w:semiHidden/>
    <w:unhideWhenUsed/>
    <w:qFormat/>
    <w:pPr>
      <w:keepNext/>
      <w:keepLines/>
      <w:spacing w:before="160" w:after="80"/>
      <w:outlineLvl w:val="2"/>
    </w:pPr>
    <w:rPr>
      <w:rFonts w:eastAsia="DengXian Light"/>
      <w:b/>
      <w:szCs w:val="28"/>
    </w:rPr>
  </w:style>
  <w:style w:type="paragraph" w:styleId="Heading4">
    <w:name w:val="heading 4"/>
    <w:basedOn w:val="Normal"/>
    <w:next w:val="Normal"/>
    <w:link w:val="Heading4Char"/>
    <w:uiPriority w:val="9"/>
    <w:semiHidden/>
    <w:unhideWhenUsed/>
    <w:qFormat/>
    <w:pPr>
      <w:keepNext/>
      <w:keepLines/>
      <w:spacing w:before="80" w:after="40"/>
      <w:outlineLvl w:val="3"/>
    </w:pPr>
    <w:rPr>
      <w:rFonts w:ascii="Aptos" w:eastAsia="DengXian Light" w:hAnsi="Aptos"/>
      <w:i/>
      <w:iCs/>
      <w:color w:val="0F4761"/>
    </w:rPr>
  </w:style>
  <w:style w:type="paragraph" w:styleId="Heading5">
    <w:name w:val="heading 5"/>
    <w:basedOn w:val="Normal"/>
    <w:next w:val="Normal"/>
    <w:link w:val="Heading5Char"/>
    <w:uiPriority w:val="9"/>
    <w:semiHidden/>
    <w:unhideWhenUsed/>
    <w:qFormat/>
    <w:pPr>
      <w:keepNext/>
      <w:keepLines/>
      <w:spacing w:before="80" w:after="40"/>
      <w:outlineLvl w:val="4"/>
    </w:pPr>
    <w:rPr>
      <w:rFonts w:ascii="Aptos" w:eastAsia="DengXian Light" w:hAnsi="Aptos"/>
      <w:color w:val="0F4761"/>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Aptos" w:eastAsia="DengXian Light" w:hAnsi="Aptos"/>
      <w:i/>
      <w:iCs/>
      <w:color w:val="595959"/>
    </w:rPr>
  </w:style>
  <w:style w:type="paragraph" w:styleId="Heading7">
    <w:name w:val="heading 7"/>
    <w:basedOn w:val="Normal"/>
    <w:next w:val="Normal"/>
    <w:link w:val="Heading7Char"/>
    <w:uiPriority w:val="9"/>
    <w:qFormat/>
    <w:pPr>
      <w:keepNext/>
      <w:keepLines/>
      <w:spacing w:before="40" w:after="0"/>
      <w:outlineLvl w:val="6"/>
    </w:pPr>
    <w:rPr>
      <w:rFonts w:ascii="Aptos" w:eastAsia="DengXian Light" w:hAnsi="Aptos"/>
      <w:color w:val="595959"/>
    </w:rPr>
  </w:style>
  <w:style w:type="paragraph" w:styleId="Heading8">
    <w:name w:val="heading 8"/>
    <w:basedOn w:val="Normal"/>
    <w:next w:val="Normal"/>
    <w:link w:val="Heading8Char"/>
    <w:uiPriority w:val="9"/>
    <w:qFormat/>
    <w:pPr>
      <w:keepNext/>
      <w:keepLines/>
      <w:spacing w:after="0"/>
      <w:outlineLvl w:val="7"/>
    </w:pPr>
    <w:rPr>
      <w:rFonts w:ascii="Aptos" w:eastAsia="DengXian Light" w:hAnsi="Aptos"/>
      <w:i/>
      <w:iCs/>
      <w:color w:val="272727"/>
    </w:rPr>
  </w:style>
  <w:style w:type="paragraph" w:styleId="Heading9">
    <w:name w:val="heading 9"/>
    <w:basedOn w:val="Normal"/>
    <w:next w:val="Normal"/>
    <w:link w:val="Heading9Char"/>
    <w:uiPriority w:val="9"/>
    <w:qFormat/>
    <w:pPr>
      <w:keepNext/>
      <w:keepLines/>
      <w:spacing w:after="0"/>
      <w:outlineLvl w:val="8"/>
    </w:pPr>
    <w:rPr>
      <w:rFonts w:ascii="Aptos" w:eastAsia="DengXian Light" w:hAnsi="Aptos"/>
      <w:color w:val="2727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imes New Roman" w:eastAsia="DengXian Light" w:hAnsi="Times New Roman" w:cs="SimSun"/>
      <w:sz w:val="28"/>
      <w:szCs w:val="40"/>
    </w:rPr>
  </w:style>
  <w:style w:type="character" w:customStyle="1" w:styleId="Heading2Char">
    <w:name w:val="Heading 2 Char"/>
    <w:basedOn w:val="DefaultParagraphFont"/>
    <w:link w:val="Heading2"/>
    <w:uiPriority w:val="9"/>
    <w:rPr>
      <w:rFonts w:ascii="Times New Roman" w:eastAsia="DengXian Light" w:hAnsi="Times New Roman" w:cs="SimSun"/>
      <w:b/>
      <w:sz w:val="24"/>
      <w:szCs w:val="32"/>
    </w:rPr>
  </w:style>
  <w:style w:type="character" w:customStyle="1" w:styleId="Heading3Char">
    <w:name w:val="Heading 3 Char"/>
    <w:basedOn w:val="DefaultParagraphFont"/>
    <w:link w:val="Heading3"/>
    <w:uiPriority w:val="9"/>
    <w:rPr>
      <w:rFonts w:ascii="Times New Roman" w:eastAsia="DengXian Light" w:hAnsi="Times New Roman" w:cs="SimSun"/>
      <w:b/>
      <w:sz w:val="24"/>
      <w:szCs w:val="28"/>
    </w:rPr>
  </w:style>
  <w:style w:type="character" w:customStyle="1" w:styleId="Heading4Char">
    <w:name w:val="Heading 4 Char"/>
    <w:basedOn w:val="DefaultParagraphFont"/>
    <w:link w:val="Heading4"/>
    <w:uiPriority w:val="9"/>
    <w:rPr>
      <w:rFonts w:eastAsia="DengXian Light" w:cs="SimSun"/>
      <w:i/>
      <w:iCs/>
      <w:color w:val="0F4761"/>
      <w:sz w:val="24"/>
    </w:rPr>
  </w:style>
  <w:style w:type="character" w:customStyle="1" w:styleId="Heading5Char">
    <w:name w:val="Heading 5 Char"/>
    <w:basedOn w:val="DefaultParagraphFont"/>
    <w:link w:val="Heading5"/>
    <w:uiPriority w:val="9"/>
    <w:rPr>
      <w:rFonts w:eastAsia="DengXian Light" w:cs="SimSun"/>
      <w:color w:val="0F4761"/>
      <w:sz w:val="24"/>
    </w:rPr>
  </w:style>
  <w:style w:type="character" w:customStyle="1" w:styleId="Heading6Char">
    <w:name w:val="Heading 6 Char"/>
    <w:basedOn w:val="DefaultParagraphFont"/>
    <w:link w:val="Heading6"/>
    <w:uiPriority w:val="9"/>
    <w:rPr>
      <w:rFonts w:eastAsia="DengXian Light" w:cs="SimSun"/>
      <w:i/>
      <w:iCs/>
      <w:color w:val="595959"/>
      <w:sz w:val="24"/>
    </w:rPr>
  </w:style>
  <w:style w:type="character" w:customStyle="1" w:styleId="Heading7Char">
    <w:name w:val="Heading 7 Char"/>
    <w:basedOn w:val="DefaultParagraphFont"/>
    <w:link w:val="Heading7"/>
    <w:uiPriority w:val="9"/>
    <w:rPr>
      <w:rFonts w:eastAsia="DengXian Light" w:cs="SimSun"/>
      <w:color w:val="595959"/>
      <w:sz w:val="24"/>
    </w:rPr>
  </w:style>
  <w:style w:type="character" w:customStyle="1" w:styleId="Heading8Char">
    <w:name w:val="Heading 8 Char"/>
    <w:basedOn w:val="DefaultParagraphFont"/>
    <w:link w:val="Heading8"/>
    <w:uiPriority w:val="9"/>
    <w:rPr>
      <w:rFonts w:eastAsia="DengXian Light" w:cs="SimSun"/>
      <w:i/>
      <w:iCs/>
      <w:color w:val="272727"/>
      <w:sz w:val="24"/>
    </w:rPr>
  </w:style>
  <w:style w:type="character" w:customStyle="1" w:styleId="Heading9Char">
    <w:name w:val="Heading 9 Char"/>
    <w:basedOn w:val="DefaultParagraphFont"/>
    <w:link w:val="Heading9"/>
    <w:uiPriority w:val="9"/>
    <w:rPr>
      <w:rFonts w:eastAsia="DengXian Light" w:cs="SimSun"/>
      <w:color w:val="272727"/>
      <w:sz w:val="24"/>
    </w:rPr>
  </w:style>
  <w:style w:type="paragraph" w:styleId="Title">
    <w:name w:val="Title"/>
    <w:basedOn w:val="Normal"/>
    <w:next w:val="Normal"/>
    <w:link w:val="TitleChar"/>
    <w:uiPriority w:val="10"/>
    <w:qFormat/>
    <w:pPr>
      <w:spacing w:after="80" w:line="240" w:lineRule="auto"/>
      <w:contextualSpacing/>
    </w:pPr>
    <w:rPr>
      <w:rFonts w:ascii="Aptos Display" w:eastAsia="DengXian Light" w:hAnsi="Aptos Display"/>
      <w:spacing w:val="-10"/>
      <w:kern w:val="28"/>
      <w:sz w:val="56"/>
      <w:szCs w:val="56"/>
    </w:rPr>
  </w:style>
  <w:style w:type="character" w:customStyle="1" w:styleId="TitleChar">
    <w:name w:val="Title Char"/>
    <w:basedOn w:val="DefaultParagraphFont"/>
    <w:link w:val="Title"/>
    <w:uiPriority w:val="10"/>
    <w:rPr>
      <w:rFonts w:ascii="Aptos Display" w:eastAsia="DengXian Light" w:hAnsi="Aptos Display" w:cs="SimSun"/>
      <w:spacing w:val="-10"/>
      <w:kern w:val="28"/>
      <w:sz w:val="56"/>
      <w:szCs w:val="56"/>
    </w:rPr>
  </w:style>
  <w:style w:type="paragraph" w:styleId="Subtitle">
    <w:name w:val="Subtitle"/>
    <w:basedOn w:val="Normal"/>
    <w:next w:val="Normal"/>
    <w:link w:val="SubtitleChar"/>
    <w:uiPriority w:val="11"/>
    <w:qFormat/>
    <w:pPr>
      <w:numPr>
        <w:ilvl w:val="1"/>
      </w:numPr>
    </w:pPr>
    <w:rPr>
      <w:rFonts w:ascii="Aptos" w:eastAsia="DengXian Light" w:hAnsi="Aptos"/>
      <w:color w:val="595959"/>
      <w:spacing w:val="15"/>
      <w:sz w:val="28"/>
      <w:szCs w:val="28"/>
    </w:rPr>
  </w:style>
  <w:style w:type="character" w:customStyle="1" w:styleId="SubtitleChar">
    <w:name w:val="Subtitle Char"/>
    <w:basedOn w:val="DefaultParagraphFont"/>
    <w:link w:val="Subtitle"/>
    <w:uiPriority w:val="11"/>
    <w:rPr>
      <w:rFonts w:eastAsia="DengXian Light" w:cs="SimSun"/>
      <w:color w:val="595959"/>
      <w:spacing w:val="15"/>
      <w:sz w:val="28"/>
      <w:szCs w:val="28"/>
    </w:rPr>
  </w:style>
  <w:style w:type="paragraph" w:styleId="Quote">
    <w:name w:val="Quote"/>
    <w:basedOn w:val="Normal"/>
    <w:next w:val="Normal"/>
    <w:link w:val="QuoteChar"/>
    <w:uiPriority w:val="29"/>
    <w:qFormat/>
    <w:pPr>
      <w:spacing w:before="160"/>
      <w:jc w:val="center"/>
    </w:pPr>
    <w:rPr>
      <w:i/>
      <w:iCs/>
      <w:color w:val="404040"/>
    </w:rPr>
  </w:style>
  <w:style w:type="character" w:customStyle="1" w:styleId="QuoteChar">
    <w:name w:val="Quote Char"/>
    <w:basedOn w:val="DefaultParagraphFont"/>
    <w:link w:val="Quote"/>
    <w:uiPriority w:val="29"/>
    <w:rPr>
      <w:rFonts w:ascii="Times New Roman" w:hAnsi="Times New Roman"/>
      <w:i/>
      <w:iCs/>
      <w:color w:val="404040"/>
      <w:sz w:val="24"/>
    </w:rPr>
  </w:style>
  <w:style w:type="paragraph" w:styleId="ListParagraph">
    <w:name w:val="List Paragraph"/>
    <w:basedOn w:val="Normal"/>
    <w:uiPriority w:val="34"/>
    <w:qFormat/>
    <w:pPr>
      <w:ind w:left="720"/>
      <w:contextualSpacing/>
    </w:pPr>
  </w:style>
  <w:style w:type="character" w:styleId="IntenseEmphasis">
    <w:name w:val="Intense Emphasis"/>
    <w:basedOn w:val="DefaultParagraphFont"/>
    <w:uiPriority w:val="21"/>
    <w:qFormat/>
    <w:rPr>
      <w:i/>
      <w:iCs/>
      <w:color w:val="0F4761"/>
    </w:rPr>
  </w:style>
  <w:style w:type="paragraph" w:styleId="IntenseQuote">
    <w:name w:val="Intense Quote"/>
    <w:basedOn w:val="Normal"/>
    <w:next w:val="Normal"/>
    <w:link w:val="IntenseQuoteChar"/>
    <w:uiPriority w:val="30"/>
    <w:qFormat/>
    <w:pPr>
      <w:pBdr>
        <w:top w:val="single" w:sz="4" w:space="10" w:color="0F4761"/>
        <w:bottom w:val="single" w:sz="4" w:space="10" w:color="0F4761"/>
      </w:pBdr>
      <w:spacing w:before="360" w:after="360"/>
      <w:ind w:left="864" w:right="864"/>
      <w:jc w:val="center"/>
    </w:pPr>
    <w:rPr>
      <w:i/>
      <w:iCs/>
      <w:color w:val="0F4761"/>
    </w:rPr>
  </w:style>
  <w:style w:type="character" w:customStyle="1" w:styleId="IntenseQuoteChar">
    <w:name w:val="Intense Quote Char"/>
    <w:basedOn w:val="DefaultParagraphFont"/>
    <w:link w:val="IntenseQuote"/>
    <w:uiPriority w:val="30"/>
    <w:rPr>
      <w:rFonts w:ascii="Times New Roman" w:hAnsi="Times New Roman"/>
      <w:i/>
      <w:iCs/>
      <w:color w:val="0F4761"/>
      <w:sz w:val="24"/>
    </w:rPr>
  </w:style>
  <w:style w:type="character" w:styleId="IntenseReference">
    <w:name w:val="Intense Reference"/>
    <w:basedOn w:val="DefaultParagraphFont"/>
    <w:uiPriority w:val="32"/>
    <w:qFormat/>
    <w:rPr>
      <w:b/>
      <w:bCs/>
      <w:smallCaps/>
      <w:color w:val="0F4761"/>
      <w:spacing w:val="5"/>
    </w:rPr>
  </w:style>
  <w:style w:type="paragraph" w:styleId="NormalWeb">
    <w:name w:val="Normal (Web)"/>
    <w:basedOn w:val="Normal"/>
    <w:uiPriority w:val="99"/>
    <w:pPr>
      <w:spacing w:before="100" w:beforeAutospacing="1" w:after="100" w:afterAutospacing="1" w:line="240" w:lineRule="auto"/>
    </w:pPr>
    <w:rPr>
      <w:rFonts w:eastAsia="Times New Roman" w:cs="Times New Roman"/>
      <w:kern w:val="0"/>
      <w:szCs w:val="24"/>
      <w14:ligatures w14:val="none"/>
    </w:rPr>
  </w:style>
  <w:style w:type="table" w:customStyle="1" w:styleId="PlainTable51">
    <w:name w:val="Plain Table 51"/>
    <w:basedOn w:val="TableNormal"/>
    <w:uiPriority w:val="45"/>
    <w:pPr>
      <w:spacing w:after="0" w:line="240" w:lineRule="auto"/>
    </w:pPr>
    <w:tblPr>
      <w:tblStyleRowBandSize w:val="1"/>
      <w:tblStyleColBandSize w:val="1"/>
    </w:tblPr>
    <w:tblStylePr w:type="firstRow">
      <w:rPr>
        <w:rFonts w:ascii="Aptos Display" w:eastAsia="DengXian Light" w:hAnsi="Aptos Display" w:cs="SimSun"/>
        <w:i/>
        <w:iCs/>
        <w:sz w:val="26"/>
      </w:rPr>
      <w:tblPr/>
      <w:tcPr>
        <w:tcBorders>
          <w:bottom w:val="single" w:sz="4" w:space="0" w:color="7F7F7F"/>
        </w:tcBorders>
        <w:shd w:val="clear" w:color="auto" w:fill="FFFFFF"/>
      </w:tcPr>
    </w:tblStylePr>
    <w:tblStylePr w:type="lastRow">
      <w:rPr>
        <w:rFonts w:ascii="Aptos Display" w:eastAsia="DengXian Light" w:hAnsi="Aptos Display" w:cs="SimSun"/>
        <w:i/>
        <w:iCs/>
        <w:sz w:val="26"/>
      </w:rPr>
      <w:tblPr/>
      <w:tcPr>
        <w:tcBorders>
          <w:top w:val="single" w:sz="4" w:space="0" w:color="7F7F7F"/>
        </w:tcBorders>
        <w:shd w:val="clear" w:color="auto" w:fill="FFFFFF"/>
      </w:tcPr>
    </w:tblStylePr>
    <w:tblStylePr w:type="firstCol">
      <w:pPr>
        <w:jc w:val="right"/>
      </w:pPr>
      <w:rPr>
        <w:rFonts w:ascii="Aptos Display" w:eastAsia="DengXian Light" w:hAnsi="Aptos Display" w:cs="SimSun"/>
        <w:i/>
        <w:iCs/>
        <w:sz w:val="26"/>
      </w:rPr>
      <w:tblPr/>
      <w:tcPr>
        <w:tcBorders>
          <w:right w:val="single" w:sz="4" w:space="0" w:color="7F7F7F"/>
        </w:tcBorders>
        <w:shd w:val="clear" w:color="auto" w:fill="FFFFFF"/>
      </w:tcPr>
    </w:tblStylePr>
    <w:tblStylePr w:type="lastCol">
      <w:rPr>
        <w:rFonts w:ascii="Aptos Display" w:eastAsia="DengXian Light" w:hAnsi="Aptos Display" w:cs="SimSu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4</Pages>
  <Words>526</Words>
  <Characters>3004</Characters>
  <Application>Microsoft Office Word</Application>
  <DocSecurity>0</DocSecurity>
  <Lines>25</Lines>
  <Paragraphs>7</Paragraphs>
  <ScaleCrop>false</ScaleCrop>
  <Company/>
  <LinksUpToDate>false</LinksUpToDate>
  <CharactersWithSpaces>3523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Adnan</dc:creator>
  <cp:lastModifiedBy>Zahoor Jan [Student-PECS]</cp:lastModifiedBy>
  <cp:revision>3</cp:revision>
  <dcterms:created xsi:type="dcterms:W3CDTF">2024-04-23T15:06:00Z</dcterms:created>
  <dcterms:modified xsi:type="dcterms:W3CDTF">2024-04-24T21:28:00Z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feed7146774a4ee7a1c5545f1e72b95f</vt:lpwstr>
  </property>
</Properties>
</file>