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ECC assignment should be determined using existing mapping information whenever possible.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Resolve the incoming pricing admin owner to its identifier and search for a mapping that matches both the supplied name and pricing admin owner.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single matching record with a populated ECC value should result in the part being updated with that ECC.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that search does not produce a usable ECC, perform a second search using only the supplied name.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single matching record with a populated ECC value should again result in the part being updated.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matches should be treated as ambiguous and no processing should occur.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no mapping exists, create a new mapping request record with an empty ECC value.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