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incoming part, attempt ECC resolution.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1:</w:t>
        <w:br w:type="textWrapping"/>
        <w:t xml:space="preserve"> Search using both name and pricing admin owner.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2:</w:t>
        <w:br w:type="textWrapping"/>
        <w:t xml:space="preserve"> Search using only name.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either search produces exactly one mapping containing an ECC value, update the part with that ECC.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multiple name-based mappings exist, no update should occur.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no mapping is available, register a new unresolved ECC mapping.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