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existing ECC mapping information before creating new records.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an exact owner-and-name match.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ECC to the part when one valid mapping is found.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found, perform a secondary lookup using only the supplied name.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ECC when a single valid record exists.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scenarios where several candidate mappings are returned.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unresolved mapping when no candidate is available.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