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incoming request provides three candidate design configurations that have already been shortlisted through earlier business logic. The goal of this process is to determine which of those candidates most accurately represents current engine usage patterns.</w:t>
      </w:r>
    </w:p>
    <w:p w:rsidR="00000000" w:rsidDel="00000000" w:rsidP="00000000" w:rsidRDefault="00000000" w:rsidRPr="00000000" w14:paraId="00000002">
      <w:pPr>
        <w:spacing w:after="240" w:before="240" w:lineRule="auto"/>
        <w:rPr/>
      </w:pPr>
      <w:r w:rsidDel="00000000" w:rsidR="00000000" w:rsidRPr="00000000">
        <w:rPr>
          <w:rtl w:val="0"/>
        </w:rPr>
        <w:t xml:space="preserve">Each candidate configuration should first be evaluated against engine serial number history. Count the number of engine serial numbers associated with each configuration where the build year falls within the last ten years.</w:t>
      </w:r>
    </w:p>
    <w:p w:rsidR="00000000" w:rsidDel="00000000" w:rsidP="00000000" w:rsidRDefault="00000000" w:rsidRPr="00000000" w14:paraId="00000003">
      <w:pPr>
        <w:spacing w:after="240" w:before="240" w:lineRule="auto"/>
        <w:rPr/>
      </w:pPr>
      <w:r w:rsidDel="00000000" w:rsidR="00000000" w:rsidRPr="00000000">
        <w:rPr>
          <w:rtl w:val="0"/>
        </w:rPr>
        <w:t xml:space="preserve">The ten-year count acts as a qualification check. If none of the candidate configurations appear in the engine population during the last ten years, no reliable historical basis exists for automatic selection. The workflow should therefore transfer processing to Windchill.</w:t>
      </w:r>
    </w:p>
    <w:p w:rsidR="00000000" w:rsidDel="00000000" w:rsidP="00000000" w:rsidRDefault="00000000" w:rsidRPr="00000000" w14:paraId="00000004">
      <w:pPr>
        <w:spacing w:after="240" w:before="240" w:lineRule="auto"/>
        <w:rPr/>
      </w:pPr>
      <w:r w:rsidDel="00000000" w:rsidR="00000000" w:rsidRPr="00000000">
        <w:rPr>
          <w:rtl w:val="0"/>
        </w:rPr>
        <w:t xml:space="preserve">If at least one configuration has historical population, continue by performing a recency analysis.</w:t>
      </w:r>
    </w:p>
    <w:p w:rsidR="00000000" w:rsidDel="00000000" w:rsidP="00000000" w:rsidRDefault="00000000" w:rsidRPr="00000000" w14:paraId="00000005">
      <w:pPr>
        <w:spacing w:after="240" w:before="240" w:lineRule="auto"/>
        <w:rPr/>
      </w:pPr>
      <w:r w:rsidDel="00000000" w:rsidR="00000000" w:rsidRPr="00000000">
        <w:rPr>
          <w:rtl w:val="0"/>
        </w:rPr>
        <w:t xml:space="preserve">For each configuration, calculate the number of engines built during the last five years. Then calculate the number of engines built during the five-year period immediately preceding that.</w:t>
      </w:r>
    </w:p>
    <w:p w:rsidR="00000000" w:rsidDel="00000000" w:rsidP="00000000" w:rsidRDefault="00000000" w:rsidRPr="00000000" w14:paraId="00000006">
      <w:pPr>
        <w:spacing w:after="240" w:before="240" w:lineRule="auto"/>
        <w:rPr/>
      </w:pPr>
      <w:r w:rsidDel="00000000" w:rsidR="00000000" w:rsidRPr="00000000">
        <w:rPr>
          <w:rtl w:val="0"/>
        </w:rPr>
        <w:t xml:space="preserve">Compare these two values. A configuration should only remain eligible if the recent count exceeds the older count. This indicates that the configuration is currently more relevant than it was historically.</w:t>
      </w:r>
    </w:p>
    <w:p w:rsidR="00000000" w:rsidDel="00000000" w:rsidP="00000000" w:rsidRDefault="00000000" w:rsidRPr="00000000" w14:paraId="00000007">
      <w:pPr>
        <w:spacing w:after="240" w:before="240" w:lineRule="auto"/>
        <w:rPr/>
      </w:pPr>
      <w:r w:rsidDel="00000000" w:rsidR="00000000" w:rsidRPr="00000000">
        <w:rPr>
          <w:rtl w:val="0"/>
        </w:rPr>
        <w:t xml:space="preserve">After evaluating all three candidates, compare the recent five-year counts of the remaining configurations. The configuration with the highest recent count should be selected.</w:t>
      </w:r>
    </w:p>
    <w:p w:rsidR="00000000" w:rsidDel="00000000" w:rsidP="00000000" w:rsidRDefault="00000000" w:rsidRPr="00000000" w14:paraId="00000008">
      <w:pPr>
        <w:spacing w:after="240" w:before="240" w:lineRule="auto"/>
        <w:rPr/>
      </w:pPr>
      <w:r w:rsidDel="00000000" w:rsidR="00000000" w:rsidRPr="00000000">
        <w:rPr>
          <w:rtl w:val="0"/>
        </w:rPr>
        <w:t xml:space="preserve">If no configuration satisfies the growth requirement, automatic assignment should not occur and the Windchill service should be triggered.</w:t>
      </w:r>
    </w:p>
    <w:p w:rsidR="00000000" w:rsidDel="00000000" w:rsidP="00000000" w:rsidRDefault="00000000" w:rsidRPr="00000000" w14:paraId="00000009">
      <w:pPr>
        <w:spacing w:after="240" w:before="240" w:lineRule="auto"/>
        <w:rPr/>
      </w:pPr>
      <w:r w:rsidDel="00000000" w:rsidR="00000000" w:rsidRPr="00000000">
        <w:rPr>
          <w:rtl w:val="0"/>
        </w:rPr>
        <w:t xml:space="preserve">Once a configuration has been selected, use the configuration code to retrieve the associated configuration record. Extract the engine model, displacement liters, certification level, market application, engine type, and fuel system type. Update the target part record with these attributes while preserving the uuid supplied in the request.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