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objective is to determine which candidate configuration should be used to populate engine-related attributes on the part.</w:t>
      </w:r>
    </w:p>
    <w:p w:rsidR="00000000" w:rsidDel="00000000" w:rsidP="00000000" w:rsidRDefault="00000000" w:rsidRPr="00000000" w14:paraId="00000002">
      <w:pPr>
        <w:spacing w:after="240" w:before="240" w:lineRule="auto"/>
        <w:rPr/>
      </w:pPr>
      <w:r w:rsidDel="00000000" w:rsidR="00000000" w:rsidRPr="00000000">
        <w:rPr>
          <w:rtl w:val="0"/>
        </w:rPr>
        <w:t xml:space="preserve">Three design configurations are supplied as input. These configurations must be evaluated using engine serial number history.</w:t>
      </w:r>
    </w:p>
    <w:p w:rsidR="00000000" w:rsidDel="00000000" w:rsidP="00000000" w:rsidRDefault="00000000" w:rsidRPr="00000000" w14:paraId="00000003">
      <w:pPr>
        <w:spacing w:after="240" w:before="240" w:lineRule="auto"/>
        <w:rPr/>
      </w:pPr>
      <w:r w:rsidDel="00000000" w:rsidR="00000000" w:rsidRPr="00000000">
        <w:rPr>
          <w:rtl w:val="0"/>
        </w:rPr>
        <w:t xml:space="preserve">For each candidate, calculate the total number of engine serial numbers associated with that configuration during the last ten years.</w:t>
      </w:r>
    </w:p>
    <w:p w:rsidR="00000000" w:rsidDel="00000000" w:rsidP="00000000" w:rsidRDefault="00000000" w:rsidRPr="00000000" w14:paraId="00000004">
      <w:pPr>
        <w:spacing w:after="240" w:before="240" w:lineRule="auto"/>
        <w:rPr/>
      </w:pPr>
      <w:r w:rsidDel="00000000" w:rsidR="00000000" w:rsidRPr="00000000">
        <w:rPr>
          <w:rtl w:val="0"/>
        </w:rPr>
        <w:t xml:space="preserve">The existence of at least one qualifying configuration is mandatory. If all candidates return a count of zero, the process must immediately invoke Windchill.</w:t>
      </w:r>
    </w:p>
    <w:p w:rsidR="00000000" w:rsidDel="00000000" w:rsidP="00000000" w:rsidRDefault="00000000" w:rsidRPr="00000000" w14:paraId="00000005">
      <w:pPr>
        <w:spacing w:after="240" w:before="240" w:lineRule="auto"/>
        <w:rPr/>
      </w:pPr>
      <w:r w:rsidDel="00000000" w:rsidR="00000000" w:rsidRPr="00000000">
        <w:rPr>
          <w:rtl w:val="0"/>
        </w:rPr>
        <w:t xml:space="preserve">When historical population exists, calculate two separate usage measures for every configuration.</w:t>
      </w:r>
    </w:p>
    <w:p w:rsidR="00000000" w:rsidDel="00000000" w:rsidP="00000000" w:rsidRDefault="00000000" w:rsidRPr="00000000" w14:paraId="00000006">
      <w:pPr>
        <w:spacing w:after="240" w:before="240" w:lineRule="auto"/>
        <w:rPr/>
      </w:pPr>
      <w:r w:rsidDel="00000000" w:rsidR="00000000" w:rsidRPr="00000000">
        <w:rPr>
          <w:rtl w:val="0"/>
        </w:rPr>
        <w:t xml:space="preserve">The first measure represents engine population within the most recent five years.</w:t>
      </w:r>
    </w:p>
    <w:p w:rsidR="00000000" w:rsidDel="00000000" w:rsidP="00000000" w:rsidRDefault="00000000" w:rsidRPr="00000000" w14:paraId="00000007">
      <w:pPr>
        <w:spacing w:after="240" w:before="240" w:lineRule="auto"/>
        <w:rPr/>
      </w:pPr>
      <w:r w:rsidDel="00000000" w:rsidR="00000000" w:rsidRPr="00000000">
        <w:rPr>
          <w:rtl w:val="0"/>
        </w:rPr>
        <w:t xml:space="preserve">The second measure represents engine population between five and ten years ago.</w:t>
      </w:r>
    </w:p>
    <w:p w:rsidR="00000000" w:rsidDel="00000000" w:rsidP="00000000" w:rsidRDefault="00000000" w:rsidRPr="00000000" w14:paraId="00000008">
      <w:pPr>
        <w:spacing w:after="240" w:before="240" w:lineRule="auto"/>
        <w:rPr/>
      </w:pPr>
      <w:r w:rsidDel="00000000" w:rsidR="00000000" w:rsidRPr="00000000">
        <w:rPr>
          <w:rtl w:val="0"/>
        </w:rPr>
        <w:t xml:space="preserve">Compare the two measures. Only configurations whose recent usage exceeds historical usage should remain under consideration.</w:t>
      </w:r>
    </w:p>
    <w:p w:rsidR="00000000" w:rsidDel="00000000" w:rsidP="00000000" w:rsidRDefault="00000000" w:rsidRPr="00000000" w14:paraId="00000009">
      <w:pPr>
        <w:spacing w:after="240" w:before="240" w:lineRule="auto"/>
        <w:rPr/>
      </w:pPr>
      <w:r w:rsidDel="00000000" w:rsidR="00000000" w:rsidRPr="00000000">
        <w:rPr>
          <w:rtl w:val="0"/>
        </w:rPr>
        <w:t xml:space="preserve">From the remaining configurations, select the one with the largest recent usage count.</w:t>
      </w:r>
    </w:p>
    <w:p w:rsidR="00000000" w:rsidDel="00000000" w:rsidP="00000000" w:rsidRDefault="00000000" w:rsidRPr="00000000" w14:paraId="0000000A">
      <w:pPr>
        <w:spacing w:after="240" w:before="240" w:lineRule="auto"/>
        <w:rPr/>
      </w:pPr>
      <w:r w:rsidDel="00000000" w:rsidR="00000000" w:rsidRPr="00000000">
        <w:rPr>
          <w:rtl w:val="0"/>
        </w:rPr>
        <w:t xml:space="preserve">If no configuration satisfies the qualification rules, invoke Windchill.</w:t>
      </w:r>
    </w:p>
    <w:p w:rsidR="00000000" w:rsidDel="00000000" w:rsidP="00000000" w:rsidRDefault="00000000" w:rsidRPr="00000000" w14:paraId="0000000B">
      <w:pPr>
        <w:spacing w:after="240" w:before="240" w:lineRule="auto"/>
        <w:rPr/>
      </w:pPr>
      <w:r w:rsidDel="00000000" w:rsidR="00000000" w:rsidRPr="00000000">
        <w:rPr>
          <w:rtl w:val="0"/>
        </w:rPr>
        <w:t xml:space="preserve">After selecting a preferred configuration, retrieve its corresponding configuration record and obtain engine model, displacement liters, certification level, market application, engine type, and fuel system type. Update the target part using those values and the request uuid.</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