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Three candidate design configurations have been provided for review. Before a configuration can be used to update part attributes, historical engine population must be analyzed.</w:t>
      </w:r>
    </w:p>
    <w:p w:rsidR="00000000" w:rsidDel="00000000" w:rsidP="00000000" w:rsidRDefault="00000000" w:rsidRPr="00000000" w14:paraId="00000002">
      <w:pPr>
        <w:spacing w:after="240" w:before="240" w:lineRule="auto"/>
        <w:rPr/>
      </w:pPr>
      <w:r w:rsidDel="00000000" w:rsidR="00000000" w:rsidRPr="00000000">
        <w:rPr>
          <w:rtl w:val="0"/>
        </w:rPr>
        <w:t xml:space="preserve">The first analysis examines engine activity during the last ten years. Count all engine serial numbers associated with each configuration whose build year falls within that period.</w:t>
      </w:r>
    </w:p>
    <w:p w:rsidR="00000000" w:rsidDel="00000000" w:rsidP="00000000" w:rsidRDefault="00000000" w:rsidRPr="00000000" w14:paraId="00000003">
      <w:pPr>
        <w:spacing w:after="240" w:before="240" w:lineRule="auto"/>
        <w:rPr/>
      </w:pPr>
      <w:r w:rsidDel="00000000" w:rsidR="00000000" w:rsidRPr="00000000">
        <w:rPr>
          <w:rtl w:val="0"/>
        </w:rPr>
        <w:t xml:space="preserve">If none of the candidate configurations appear within the last ten years, the workflow should defer to Windchill because no candidate can be supported through historical evidence.</w:t>
      </w:r>
    </w:p>
    <w:p w:rsidR="00000000" w:rsidDel="00000000" w:rsidP="00000000" w:rsidRDefault="00000000" w:rsidRPr="00000000" w14:paraId="00000004">
      <w:pPr>
        <w:spacing w:after="240" w:before="240" w:lineRule="auto"/>
        <w:rPr/>
      </w:pPr>
      <w:r w:rsidDel="00000000" w:rsidR="00000000" w:rsidRPr="00000000">
        <w:rPr>
          <w:rtl w:val="0"/>
        </w:rPr>
        <w:t xml:space="preserve">When historical population exists, calculate a recent population count and a prior population count for each configuration.</w:t>
      </w:r>
    </w:p>
    <w:p w:rsidR="00000000" w:rsidDel="00000000" w:rsidP="00000000" w:rsidRDefault="00000000" w:rsidRPr="00000000" w14:paraId="00000005">
      <w:pPr>
        <w:spacing w:after="240" w:before="240" w:lineRule="auto"/>
        <w:rPr/>
      </w:pPr>
      <w:r w:rsidDel="00000000" w:rsidR="00000000" w:rsidRPr="00000000">
        <w:rPr>
          <w:rtl w:val="0"/>
        </w:rPr>
        <w:t xml:space="preserve">The recent count includes engines built during the last five years.</w:t>
      </w:r>
    </w:p>
    <w:p w:rsidR="00000000" w:rsidDel="00000000" w:rsidP="00000000" w:rsidRDefault="00000000" w:rsidRPr="00000000" w14:paraId="00000006">
      <w:pPr>
        <w:spacing w:after="240" w:before="240" w:lineRule="auto"/>
        <w:rPr/>
      </w:pPr>
      <w:r w:rsidDel="00000000" w:rsidR="00000000" w:rsidRPr="00000000">
        <w:rPr>
          <w:rtl w:val="0"/>
        </w:rPr>
        <w:t xml:space="preserve">The prior count includes engines built during the period between five and ten years ago.</w:t>
      </w:r>
    </w:p>
    <w:p w:rsidR="00000000" w:rsidDel="00000000" w:rsidP="00000000" w:rsidRDefault="00000000" w:rsidRPr="00000000" w14:paraId="00000007">
      <w:pPr>
        <w:spacing w:after="240" w:before="240" w:lineRule="auto"/>
        <w:rPr/>
      </w:pPr>
      <w:r w:rsidDel="00000000" w:rsidR="00000000" w:rsidRPr="00000000">
        <w:rPr>
          <w:rtl w:val="0"/>
        </w:rPr>
        <w:t xml:space="preserve">Only configurations whose recent population exceeds their prior population should remain eligible.</w:t>
      </w:r>
    </w:p>
    <w:p w:rsidR="00000000" w:rsidDel="00000000" w:rsidP="00000000" w:rsidRDefault="00000000" w:rsidRPr="00000000" w14:paraId="00000008">
      <w:pPr>
        <w:spacing w:after="240" w:before="240" w:lineRule="auto"/>
        <w:rPr/>
      </w:pPr>
      <w:r w:rsidDel="00000000" w:rsidR="00000000" w:rsidRPr="00000000">
        <w:rPr>
          <w:rtl w:val="0"/>
        </w:rPr>
        <w:t xml:space="preserve">Compare the recent population counts for all eligible configurations. Select the configuration with the highest recent population.</w:t>
      </w:r>
    </w:p>
    <w:p w:rsidR="00000000" w:rsidDel="00000000" w:rsidP="00000000" w:rsidRDefault="00000000" w:rsidRPr="00000000" w14:paraId="00000009">
      <w:pPr>
        <w:spacing w:after="240" w:before="240" w:lineRule="auto"/>
        <w:rPr/>
      </w:pPr>
      <w:r w:rsidDel="00000000" w:rsidR="00000000" w:rsidRPr="00000000">
        <w:rPr>
          <w:rtl w:val="0"/>
        </w:rPr>
        <w:t xml:space="preserve">If there are no eligible configurations, invoke Windchill.</w:t>
      </w:r>
    </w:p>
    <w:p w:rsidR="00000000" w:rsidDel="00000000" w:rsidP="00000000" w:rsidRDefault="00000000" w:rsidRPr="00000000" w14:paraId="0000000A">
      <w:pPr>
        <w:spacing w:after="240" w:before="240" w:lineRule="auto"/>
        <w:rPr/>
      </w:pPr>
      <w:r w:rsidDel="00000000" w:rsidR="00000000" w:rsidRPr="00000000">
        <w:rPr>
          <w:rtl w:val="0"/>
        </w:rPr>
        <w:t xml:space="preserve">For the selected configuration, retrieve engine model, displacement liters, certification level, market application, engine type, and fuel system type. Apply those values to the target part and use the request uuid as the update target.</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