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process determines which configuration should be used when populating engine attributes.</w:t>
      </w:r>
    </w:p>
    <w:p w:rsidR="00000000" w:rsidDel="00000000" w:rsidP="00000000" w:rsidRDefault="00000000" w:rsidRPr="00000000" w14:paraId="00000002">
      <w:pPr>
        <w:spacing w:after="240" w:before="240" w:lineRule="auto"/>
        <w:rPr/>
      </w:pPr>
      <w:r w:rsidDel="00000000" w:rsidR="00000000" w:rsidRPr="00000000">
        <w:rPr>
          <w:rtl w:val="0"/>
        </w:rPr>
        <w:t xml:space="preserve">Three design configuration numbers are available for evaluation. Each candidate must first pass a historical activity check.</w:t>
      </w:r>
    </w:p>
    <w:p w:rsidR="00000000" w:rsidDel="00000000" w:rsidP="00000000" w:rsidRDefault="00000000" w:rsidRPr="00000000" w14:paraId="00000003">
      <w:pPr>
        <w:spacing w:after="240" w:before="240" w:lineRule="auto"/>
        <w:rPr/>
      </w:pPr>
      <w:r w:rsidDel="00000000" w:rsidR="00000000" w:rsidRPr="00000000">
        <w:rPr>
          <w:rtl w:val="0"/>
        </w:rPr>
        <w:t xml:space="preserve">Calculate the number of engines associated with each configuration during the last ten years.</w:t>
      </w:r>
    </w:p>
    <w:p w:rsidR="00000000" w:rsidDel="00000000" w:rsidP="00000000" w:rsidRDefault="00000000" w:rsidRPr="00000000" w14:paraId="00000004">
      <w:pPr>
        <w:spacing w:after="240" w:before="240" w:lineRule="auto"/>
        <w:rPr/>
      </w:pPr>
      <w:r w:rsidDel="00000000" w:rsidR="00000000" w:rsidRPr="00000000">
        <w:rPr>
          <w:rtl w:val="0"/>
        </w:rPr>
        <w:t xml:space="preserve">If every candidate configuration has a count of zero, stop processing and invoke Windchill.</w:t>
      </w:r>
    </w:p>
    <w:p w:rsidR="00000000" w:rsidDel="00000000" w:rsidP="00000000" w:rsidRDefault="00000000" w:rsidRPr="00000000" w14:paraId="00000005">
      <w:pPr>
        <w:spacing w:after="240" w:before="240" w:lineRule="auto"/>
        <w:rPr/>
      </w:pPr>
      <w:r w:rsidDel="00000000" w:rsidR="00000000" w:rsidRPr="00000000">
        <w:rPr>
          <w:rtl w:val="0"/>
        </w:rPr>
        <w:t xml:space="preserve">If historical activity exists, perform a comparative analysis between recent and prior engine populations.</w:t>
      </w:r>
    </w:p>
    <w:p w:rsidR="00000000" w:rsidDel="00000000" w:rsidP="00000000" w:rsidRDefault="00000000" w:rsidRPr="00000000" w14:paraId="00000006">
      <w:pPr>
        <w:spacing w:after="240" w:before="240" w:lineRule="auto"/>
        <w:rPr/>
      </w:pPr>
      <w:r w:rsidDel="00000000" w:rsidR="00000000" w:rsidRPr="00000000">
        <w:rPr>
          <w:rtl w:val="0"/>
        </w:rPr>
        <w:t xml:space="preserve">For each configuration, determine the number of engines built during the last five years and the number built during the previous five-year period.</w:t>
      </w:r>
    </w:p>
    <w:p w:rsidR="00000000" w:rsidDel="00000000" w:rsidP="00000000" w:rsidRDefault="00000000" w:rsidRPr="00000000" w14:paraId="00000007">
      <w:pPr>
        <w:spacing w:after="240" w:before="240" w:lineRule="auto"/>
        <w:rPr/>
      </w:pPr>
      <w:r w:rsidDel="00000000" w:rsidR="00000000" w:rsidRPr="00000000">
        <w:rPr>
          <w:rtl w:val="0"/>
        </w:rPr>
        <w:t xml:space="preserve">Configurations where recent population is not greater than prior population should be excluded.</w:t>
      </w:r>
    </w:p>
    <w:p w:rsidR="00000000" w:rsidDel="00000000" w:rsidP="00000000" w:rsidRDefault="00000000" w:rsidRPr="00000000" w14:paraId="00000008">
      <w:pPr>
        <w:spacing w:after="240" w:before="240" w:lineRule="auto"/>
        <w:rPr/>
      </w:pPr>
      <w:r w:rsidDel="00000000" w:rsidR="00000000" w:rsidRPr="00000000">
        <w:rPr>
          <w:rtl w:val="0"/>
        </w:rPr>
        <w:t xml:space="preserve">Among the remaining configurations, identify the candidate with the highest recent five-year population.</w:t>
      </w:r>
    </w:p>
    <w:p w:rsidR="00000000" w:rsidDel="00000000" w:rsidP="00000000" w:rsidRDefault="00000000" w:rsidRPr="00000000" w14:paraId="00000009">
      <w:pPr>
        <w:spacing w:after="240" w:before="240" w:lineRule="auto"/>
        <w:rPr/>
      </w:pPr>
      <w:r w:rsidDel="00000000" w:rsidR="00000000" w:rsidRPr="00000000">
        <w:rPr>
          <w:rtl w:val="0"/>
        </w:rPr>
        <w:t xml:space="preserve">If no candidate qualifies, invoke Windchill.</w:t>
      </w:r>
    </w:p>
    <w:p w:rsidR="00000000" w:rsidDel="00000000" w:rsidP="00000000" w:rsidRDefault="00000000" w:rsidRPr="00000000" w14:paraId="0000000A">
      <w:pPr>
        <w:spacing w:after="240" w:before="240" w:lineRule="auto"/>
        <w:rPr/>
      </w:pPr>
      <w:r w:rsidDel="00000000" w:rsidR="00000000" w:rsidRPr="00000000">
        <w:rPr>
          <w:rtl w:val="0"/>
        </w:rPr>
        <w:t xml:space="preserve">Once a preferred configuration is identified, retrieve its configuration details and update the target part with engine model, displacement liters, certification level, market application, engine type, and fuel system type using the uuid supplied in the request.</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