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determines whether the top three candidate configurations belong to the same engine family.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engine model and displacement liters for all three candidates.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family consistency exists only when all engine models are identical.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Displacement consistency exists only when the largest displacement value differs from the smallest displacement value by less than four liters.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either consistency check fails, invoke the Criteria 3 service and provide all three candidate configurations.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checks succeed, select the first-ranked configuration and use it to retrieve engine model, displacement liters, certification level, market application, engine type, and fuel system type.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target part identified by the request uuid.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