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1.Fetch top 3 design_config_num from request data.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2.For all this 3 values design_config_num check this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design_config_num, from cu_esn_bom_option_config_notes entity , fetch count of engine_serial_num present in last 10 years based on build_year (build_year &gt; current_year -10 ) If Present, proceed,  for any one of the 3 design_config_num fetched count of engine_serial_num is Present, proceed, </w:t>
      </w:r>
      <w:r w:rsidDel="00000000" w:rsidR="00000000" w:rsidRPr="00000000">
        <w:rPr>
          <w:b w:val="1"/>
          <w:bCs w:val="1"/>
          <w:rtl w:val="0"/>
        </w:rPr>
        <w:t xml:space="preserve">otherwise  trigger windchill service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 . design_config_num, from cu_esn_bom_option_config_notes entity , fetch count of engine_serial_num present in last 5 years based on build_year (build_year &gt; current_year -5 )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B. design_config_num, from cu_esn_bom_option_config_notes entity , fetch count of engine_serial_num present in last 10 years based on build_year (build_year &gt; (current_year -10) and build_year &lt; current_year -5))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C. If  Fetched count in step A &gt;  fetched count in step B Proceed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now check if it pass all the A,B,C then  it that 3 design_config_num which value for A is greater consider that design_config_num as configuration and proceed. </w:t>
      </w:r>
      <w:r w:rsidDel="00000000" w:rsidR="00000000" w:rsidRPr="00000000">
        <w:rPr>
          <w:b w:val="1"/>
          <w:bCs w:val="1"/>
          <w:rtl w:val="0"/>
        </w:rPr>
        <w:t xml:space="preserve">otherwise  trigger windchill service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D.For that configuration, map it with code  in configuration entity and fetch  engine_model, displacement_liters, certification_level, market_application, engine_type, and fuel_system_type from  configuration entity and update them in part entity. Add uuid in the response from the request data.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