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pricing review process begins when an administrator receives a notification from our customer that their product is eligible for a review. This notification typically includes details such as the product's sales history, customer segment, and other relevant information.</w:t>
      </w:r>
    </w:p>
    <w:p/>
    <w:p>
      <w:r>
        <w:t>The next step in the process is to retrieve all sales transactions associated with the product during the last twelve months. We achieve this by contacting our data warehouse team, who provide us with a dataset of sales transactions that meet our criteria. The purpose of retrieving these transactions is to understand how the product has performed across different customer segments and to identify patterns that may influence future pricing decisions.</w:t>
      </w:r>
    </w:p>
    <w:p/>
    <w:p>
      <w:r>
        <w:t>Once we have received the sales transaction dataset, we use it to perform a series of aggregations. First, we group the transactions by customer segment using our designated field names - Customer Segment ID and Product ID. This allows us to examine performance metrics for each segment independently, without mixing results from unrelated customer groups.</w:t>
      </w:r>
    </w:p>
    <w:p/>
    <w:p>
      <w:r>
        <w:t>Next, we calculate key performance indicators (KPIs) such as average revenue per unit sold, sales growth rate, and return on investment (ROI). These KPIs provide valuable insights into the product's performance across different customer segments and help us to identify areas for improvement.</w:t>
      </w:r>
    </w:p>
    <w:p/>
    <w:p>
      <w:r>
        <w:t>The next step is to evaluate each segment individually. This involves reviewing our field-level data to determine if there are any anomalies or unusual patterns that may require further investigation. We use a series of thresholds - specifically, we look for sales growth rates greater than 20% or less than -10%, as well as ROI values higher than 200 or lower than 50. If we identify any segments that meet these criteria, we trigger an alert to our team.</w:t>
      </w:r>
    </w:p>
    <w:p/>
    <w:p>
      <w:r>
        <w:t>Once all segments have been evaluated, we use the aggregated data to inform our pricing decisions. We calculate a weighted average of the product's performance across each segment, taking into account factors such as sales volume and customer retention rates. This weighted average serves as the basis for our pricing adjustments.</w:t>
      </w:r>
    </w:p>
    <w:p/>
    <w:p>
      <w:r>
        <w:t>Next, we perform a series of calculations to determine the actual price changes required for each segment. These calculations involve adjusting our base prices based on the performance metrics we calculated earlier. We use a formula that takes into account the segment's sales growth rate, ROI, and other relevant factors.</w:t>
      </w:r>
    </w:p>
    <w:p/>
    <w:p>
      <w:r>
        <w:t>The final step in the process is to update our pricing database with the new prices. This involves contacting our data management team, who update our records with the calculated price changes. We also trigger an email notification to our administrators, informing them that the product has been updated with new prices.</w:t>
      </w:r>
    </w:p>
    <w:p/>
    <w:p>
      <w:r>
        <w:t>Throughout this process, we also perform regular updates to our maintenance records. Specifically, when a vehicle is due for maintenance, our system triggers an alert to our team, indicating the need for a service review.</w:t>
      </w:r>
    </w:p>
    <w:p/>
    <w:p>
      <w:r>
        <w:t>If the remaining service distance is less than or equal to 1000, we update the matching maintenance rule record with the current mileage, maintenance category, and the current timestamp. If the remaining service distance is greater than 1000, we create a new maintenance forecast record containing the vehicle identifier, vehicle type, service plan, remaining service distance, and the current timestamp.</w:t>
      </w:r>
    </w:p>
    <w:p/>
    <w:p>
      <w:r>
        <w:t>Throughout this entire process, we aim to ensure that all business logic remains intact while adapting our workflow to accommodate changing requirements and performance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