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process begins with the receipt of an information package, specifically a product submission. This submission contains essential details about the product, including pricing data.</w:t>
      </w:r>
    </w:p>
    <w:p/>
    <w:p>
      <w:r>
        <w:t>First, we retrieve all relevant sales transactions for the submitted product over the past twelve months. The purpose of doing so is to gather insights into how the product has performed across various customer segments and identify any patterns that could impact future pricing decisions.</w:t>
      </w:r>
    </w:p>
    <w:p/>
    <w:p>
      <w:r>
        <w:t>Next, we group these transactions by customer segment. Each segment will be evaluated independently to ensure that performance metrics are calculated without mixing results from unrelated customer groups.</w:t>
      </w:r>
    </w:p>
    <w:p/>
    <w:p>
      <w:r>
        <w:t>The grouped records then undergo a series of calculations to determine the optimal pricing strategy for each segment. This involves analyzing various factors such as average transaction value, frequency of sales, and overall product performance.</w:t>
      </w:r>
    </w:p>
    <w:p/>
    <w:p>
      <w:r>
        <w:t>Once these calculations have been performed, we proceed to evaluate the conditions for each segment. These conditions are based on predetermined thresholds that determine when a price adjustment is required. If the conditions are met, an update operation will be initiated to adjust the pricing accordingly.</w:t>
      </w:r>
    </w:p>
    <w:p/>
    <w:p>
      <w:r>
        <w:t>To ensure accurate calculations, we perform a series of checks and verifications on the data. This includes verifying that all relevant fields have been populated correctly and that the calculations adhere to established rules and guidelines.</w:t>
      </w:r>
    </w:p>
    <w:p/>
    <w:p>
      <w:r>
        <w:t>The updated pricing information is then reviewed and validated to ensure accuracy and consistency with existing business rules.</w:t>
      </w:r>
    </w:p>
    <w:p/>
    <w:p>
      <w:r>
        <w:t>If the validation process is successful, the updated pricing information is stored in our database for future reference. If any issues or discrepancies are identified during the validation process, we re-run the calculations and update the pricing accordingly until all conditions have been met.</w:t>
      </w:r>
    </w:p>
    <w:p/>
    <w:p>
      <w:r>
        <w:t>The entire process is triggered by the receipt of an information package containing a product submission. The frequency at which this trigger event occurs will depend on the volume and complexity of submissions received.</w:t>
      </w:r>
    </w:p>
    <w:p/>
    <w:p>
      <w:r>
        <w:t>Processing stops once all records have been evaluated, and pricing has been updated or validated as necessary. However, it's also possible that another service may be triggered as part of the process, such as generating reports or sending notifications to stakeholders.</w:t>
      </w:r>
    </w:p>
    <w:p/>
    <w:p>
      <w:r>
        <w:t>For example, if our business rules indicate that a price adjustment is required for a particular segment, we may trigger an external service to send a notification to key decision-makers or generate a report highlighting the changes.</w:t>
      </w:r>
    </w:p>
    <w:p/>
    <w:p>
      <w:r>
        <w:t>We also need to account for scenarios where no updates are necessary. In such cases, our system simply stores the original pricing information and moves on to process the next package.</w:t>
      </w:r>
    </w:p>
    <w:p/>
    <w:p>
      <w:r>
        <w:t>Throughout this entire process, we must remain vigilant in ensuring that all business logic, entities, field names, calculations, conditions, thresholds, update operations, insert operations, service invocations, decision paths, and technical implementation details are preserved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