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with the receipt of an incentive program request from a sales representative, containing a unique dealer_code. This information serves as the primary entry point for evaluating the dealer's qualifications.</w:t>
      </w:r>
    </w:p>
    <w:p/>
    <w:p>
      <w:r>
        <w:t>To start the evaluation process, the system retrieves the dealer's current profile, which includes essential data such as their category, annual sales volume, and operating region. The purpose of this step is to ensure that the system has access to the most up-to-date information about the dealer and can accurately assess their eligibility for incentives.</w:t>
      </w:r>
    </w:p>
    <w:p/>
    <w:p>
      <w:r>
        <w:t>Once the dealer's profile is available, the system searches the incentive program repository using the dealer's category and operating region. This step allows the system to identify relevant programs that may be applicable to the dealer based on their specific needs.</w:t>
      </w:r>
    </w:p>
    <w:p/>
    <w:p>
      <w:r>
        <w:t>The system then reviews the matching program results and retrieves the incentive percentage and minimum sales target required for qualification. The incentive percentage is a crucial metric that determines the maximum amount of incentive a dealer can receive, while the minimum sales target sets a baseline for the dealer's annual performance.</w:t>
      </w:r>
    </w:p>
    <w:p/>
    <w:p>
      <w:r>
        <w:t>With this information in hand, the system evaluates the dealer's annual sales volume against the minimum sales target. This evaluation serves as the foundation for calculating the incentive_amount, which represents the actual incentive value awarded to the dealer based on their performance.</w:t>
      </w:r>
    </w:p>
    <w:p/>
    <w:p>
      <w:r>
        <w:t>The calculation of the incentive_amount involves applying the incentive percentage to the dealer's annual sales volume. The system uses a specific formula or algorithm to perform this calculation, ensuring that the results are accurate and consistent with established business rules.</w:t>
      </w:r>
    </w:p>
    <w:p/>
    <w:p>
      <w:r>
        <w:t>The calculated incentive_amount is then reviewed against predetermined thresholds to determine whether the dealer has met the qualification requirements. If the dealer's annual sales volume exceeds the minimum target, their existing incentive program record is updated with the latest incentive amount, annual sales volume, and current timestamp.</w:t>
      </w:r>
    </w:p>
    <w:p/>
    <w:p>
      <w:r>
        <w:t>However, if the dealer's annual sales volume falls short of the minimum target, a new dealer incentive review record is created. This record contains essential information about the dealer, including their code, category, annual sales volume, incentive amount, and the current timestamp for future assessment.</w:t>
      </w:r>
    </w:p>
    <w:p/>
    <w:p>
      <w:r>
        <w:t>As part of this process, the system may also trigger additional services or operations to ensure that the data remains up-to-date and accurate. For instance, if a new review record is created, the system might notify relevant stakeholders or update other relevant records in the system.</w:t>
      </w:r>
    </w:p>
    <w:p/>
    <w:p>
      <w:r>
        <w:t>The evaluation process continues until all necessary calculations have been performed, and decisions made based on those results. Once these steps are complete, the system confirms that it has successfully evaluated the dealer's qualifications for incentives and that all required updates have been made to their profile.</w:t>
      </w:r>
    </w:p>
    <w:p/>
    <w:p>
      <w:r>
        <w:t>At this point, the processing stops, and any additional services or operations triggered during the evaluation process are executed as needed. The system then returns to a standby state, ready to receive further requests and continue evaluating dealers' incentive eligibility in accordance with established business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