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the receipt of a request from a sales representative containing a dealer_code. This information serves as the primary input for the system to evaluate the dealer's qualification for incentives.</w:t>
      </w:r>
    </w:p>
    <w:p/>
    <w:p>
      <w:r>
        <w:t>Upon receiving this initial data, the system retrieves all relevant records from the database, including the dealer category, annual sales volume, and operating region associated with each dealer code. The purpose of this step is to gather essential information that will be used to assess the dealer's eligibility for incentives.</w:t>
      </w:r>
    </w:p>
    <w:p/>
    <w:p>
      <w:r>
        <w:t>Once all necessary records have been retrieved, the system groups these records by customer segment. Each segment is evaluated independently to ensure that performance metrics are calculated accurately without mixing results from unrelated customer groups. This segregation allows the system to maintain precise control over the analysis and output.</w:t>
      </w:r>
    </w:p>
    <w:p/>
    <w:p>
      <w:r>
        <w:t>Next, the system searches the incentive program repository using the dealer category and operating region obtained earlier. This search enables the retrieval of matching programs, which contain valuable information such as incentive percentages and minimum sales targets required for qualification.</w:t>
      </w:r>
    </w:p>
    <w:p/>
    <w:p>
      <w:r>
        <w:t>Upon obtaining this crucial data, the system evaluates the dealer's annual sales volume against the minimum sales target calculated from the incentive program record retrieved during the previous step. The purpose of this evaluation is to determine whether the dealer has met the qualification requirements based on their performance metrics.</w:t>
      </w:r>
    </w:p>
    <w:p/>
    <w:p>
      <w:r>
        <w:t>Based on this assessment, the system calculates a value called incentive_amount by applying the incentive percentage to the annual sales volume. This calculation plays a critical role in determining the amount of incentives that the dealer is eligible for.</w:t>
      </w:r>
    </w:p>
    <w:p/>
    <w:p>
      <w:r>
        <w:t>The calculated results are then reviewed to determine whether the dealer has met the qualification requirements. If the dealer's annual sales volume meets or exceeds the minimum sales target, the system updates the existing incentive program record with the latest incentive amount, annual sales volume, and current timestamp. This update ensures that the incentives reflected in the system remain current and relevant.</w:t>
      </w:r>
    </w:p>
    <w:p/>
    <w:p>
      <w:r>
        <w:t>On the other hand, if the dealer's annual sales volume falls below the minimum sales target, a new dealer incentive review record is created. This new record contains the dealer code, dealer category, annual sales volume, incentive amount, and the current timestamp for future assessment. The creation of this new record provides an opportunity to reassess the dealer's eligibility for incentives in the near term.</w:t>
      </w:r>
    </w:p>
    <w:p/>
    <w:p>
      <w:r>
        <w:t>Upon completion of these evaluations, updates, or record creations, the system triggers a service invocation that communicates the latest results and updated records to relevant stakeholders. This communication ensures that all parties with access to the information are informed of any changes to the incentive programs, allowing them to make data-driven decisions about future offerings and promotions.</w:t>
      </w:r>
    </w:p>
    <w:p/>
    <w:p>
      <w:r>
        <w:t>At this point, the system has completed its primary function, having successfully evaluated the dealer's qualification for incentives based on their performance metrics. The data retrieved from the database, calculated values, and updated records will be used by stakeholders to inform strategic decisions related to product pricing, promotions, or other business initiatives.</w:t>
      </w:r>
    </w:p>
    <w:p/>
    <w:p>
      <w:r>
        <w:t>Once all processing steps have been completed, the system stops its operations, awaiting new input requests to initiate another cycle of evaluation and update. This structure ensures that the process remains efficient, scalable, and effective in meeting the requirements for managing incentives programs across diverse customer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