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an operations team receiving a request containing a warehouse_code, which triggers a review of the corresponding warehouse's inventory health.</w:t>
      </w:r>
    </w:p>
    <w:p/>
    <w:p>
      <w:r>
        <w:t>First, the system retrieves the necessary information about the warehouse by accessing the Warehouse Information Repository. This repository contains detailed data on each warehouse, including its capacity, current inventory level, and region. The retrieved data is then used to obtain the specific warehouse policy that applies to the given warehouse code.</w:t>
      </w:r>
    </w:p>
    <w:p/>
    <w:p>
      <w:r>
        <w:t>Once the warehouse policy has been identified, the system extracts the relevant details from this policy, specifically the safety stock percentage and replenishment category for the area. These values are critical in determining whether a replenishment activity should be initiated based on the current inventory level.</w:t>
      </w:r>
    </w:p>
    <w:p/>
    <w:p>
      <w:r>
        <w:t>With these parameters in hand, the system proceeds to calculate the required safety stock level by multiplying the warehouse capacity with the safety stock percentage. This calculation is essential for ensuring that there is sufficient stock available to meet future demand without compromising operational efficiency or customer satisfaction.</w:t>
      </w:r>
    </w:p>
    <w:p/>
    <w:p>
      <w:r>
        <w:t>Next, the system compares the current inventory level against the calculated required safety stock level. If the current inventory level falls below this threshold, it indicates that replenishment activity is necessary to maintain optimal stock levels. In response to this condition, the system updates the corresponding inventory policy record with the latest inventory level, replenishment category, and the current timestamp.</w:t>
      </w:r>
    </w:p>
    <w:p/>
    <w:p>
      <w:r>
        <w:t>On the other hand, if the current inventory level meets or exceeds the required safety stock level, the system creates a new Inventory Status Record that contains all relevant information, including the warehouse code, region, current inventory level, calculated required safety stock level, and the current timestamp. This record serves as a confirmation of the current inventory situation and facilitates ongoing monitoring and adjustments as necessary.</w:t>
      </w:r>
    </w:p>
    <w:p/>
    <w:p>
      <w:r>
        <w:t>Throughout this process, the operations team maintains close communication with other stakeholders to ensure seamless coordination and decision-making. The system triggers updates on key performance indicators (KPIs) related to inventory management, enabling real-time visibility into warehouse performance and informing strategic decisions that optimize operational efficiency while balancing customer expectations.</w:t>
      </w:r>
    </w:p>
    <w:p/>
    <w:p>
      <w:r>
        <w:t>The processing stops once all warehouse codes have been evaluated based on their respective inventory health status. At this point, the operations team can provide actionable insights and recommendations for improving warehouse performance, ensuring a proactive approach to inventory management that balances business objectives with risk mitigation strategies.</w:t>
      </w:r>
    </w:p>
    <w:p/>
    <w:p>
      <w:r>
        <w:t>Upon completion of this review cycle, the system is ready to trigger another iteration of warehouse evaluations once the next time period has elapsed or when changes in market demand, supply chain disruptions, or other factors necessitate an update. This ongoing process ensures that all warehouses maintain optimal performance and that customers receive timely access to their preferred products.</w:t>
      </w:r>
    </w:p>
    <w:p/>
    <w:p>
      <w:r>
        <w:t>Ultimately, this continuous evaluation and adjustment process helps organizations improve their overall operational efficiency, enhance customer satisfaction, and adapt more effectively to changing market conditions while ensuring compliance with inventory management standards and industry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