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business process for evaluating product pricing begins by receiving a request containing detailed information about the product, including its sales transactions and historical data.</w:t>
      </w:r>
    </w:p>
    <w:p/>
    <w:p>
      <w:r>
        <w:t>We start by retrieving all sales transactions associated with the product during the last twelve months. The purpose of retrieving these transactions is to understand how the product has performed across different customer segments and to identify patterns that may influence future pricing decisions. This retrieval process involves fetching records from our database, based on a specific set of criteria, such as product code, date range, and other relevant parameters.</w:t>
      </w:r>
    </w:p>
    <w:p/>
    <w:p>
      <w:r>
        <w:t>Once we have retrieved the sales transactions, we group them by customer segment to enable us to calculate performance metrics independently for each segment without mixing results from unrelated customer groups. Each segment is further evaluated to ensure that we can accurately assess the impact of our pricing decisions on these segments.</w:t>
      </w:r>
    </w:p>
    <w:p/>
    <w:p>
      <w:r>
        <w:t>Next, we evaluate the records in the grouped segments based on specific conditions to determine whether they need to be updated or created. If a record meets certain criteria, such as falling below a certain threshold, it requires an update operation to reflect changes in inventory levels and other relevant data.</w:t>
      </w:r>
    </w:p>
    <w:p/>
    <w:p>
      <w:r>
        <w:t>We compare the current inventory level against the calculated required safety stock level using a predefined formula that takes into account factors like warehouse capacity and safety stock percentage. This calculation enables us to determine whether replenishment activity should be initiated based on the product's performance across different customer segments.</w:t>
      </w:r>
    </w:p>
    <w:p/>
    <w:p>
      <w:r>
        <w:t>If the current inventory level falls below the required safety stock level, we update the corresponding inventory policy record with the latest inventory level, replenishment category, and current timestamp. This ensures that our system can reflect the latest changes in inventory levels and make informed decisions about pricing and replenishment based on real-time data.</w:t>
      </w:r>
    </w:p>
    <w:p/>
    <w:p>
      <w:r>
        <w:t>On the other hand, if the current inventory level meets or exceeds the required safety stock level, we create a new inventory status record containing essential information like warehouse code, warehouse region, current inventory level, required safety stock level, and the current timestamp. This ensures that we have an accurate record of our product's performance across different customer segments.</w:t>
      </w:r>
    </w:p>
    <w:p/>
    <w:p>
      <w:r>
        <w:t>Furthermore, we trigger a service invocation to send notifications to relevant stakeholders based on the results of the evaluation process. For instance, if replenishment activity is initiated or if new inventory status records are created, we notify relevant teams about changes in stock levels and upcoming shipments.</w:t>
      </w:r>
    </w:p>
    <w:p/>
    <w:p>
      <w:r>
        <w:t>The evaluation process stops once all records have been evaluated and processed according to their respective conditions. Our system ensures that all data is accurate, up-to-date, and reflects real-time changes in our product's performance across different customer segments.</w:t>
      </w:r>
    </w:p>
    <w:p/>
    <w:p>
      <w:r>
        <w:t>Throughout the process, we maintain consistency with our existing systems and ensure seamless integration of new data elements without disrupting core business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