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To initiate a pricing review, we first need to retrieve all sales transactions associated with the product during the last twelve months. This data will be crucial in understanding how the product has performed across different customer segments and identifying patterns that may influence future pricing decisions.</w:t>
      </w:r>
    </w:p>
    <w:p/>
    <w:p>
      <w:r>
        <w:t>The process begins by retrieving relevant transactional data from our database, specifically the sales history for the past year. This data includes information such as the product's unit price, net price, quantity sold, and the customer segment associated with each sale.</w:t>
      </w:r>
    </w:p>
    <w:p/>
    <w:p>
      <w:r>
        <w:t>Once we have retrieved this data, we need to group these transactions by customer segment. Each segment will be evaluated independently so that performance metrics can be calculated without mixing results from unrelated customer groups. This ensures that our analysis is accurate and reliable.</w:t>
      </w:r>
    </w:p>
    <w:p/>
    <w:p>
      <w:r>
        <w:t>Next, we will calculate key performance indicators for each customer segment. These include metrics such as total sales revenue, average order value, and the percentage of discounted sales.</w:t>
      </w:r>
    </w:p>
    <w:p/>
    <w:p>
      <w:r>
        <w:t>To perform these calculations, we will utilize a set of predefined formulas based on the retrieved transactional data. For instance, to calculate the realized discount percentage, we will subtract the net price from the list price and then divide by the list price.</w:t>
      </w:r>
    </w:p>
    <w:p/>
    <w:p>
      <w:r>
        <w:t>The calculated discount percentages will be used to determine whether they fall within our recommended discount range. If the observed discount exceeds this threshold, we will update the pricing guidance record with the latest review information and the discount percentage. This is essential for maintaining accurate pricing guidance records.</w:t>
      </w:r>
    </w:p>
    <w:p/>
    <w:p>
      <w:r>
        <w:t>On the other hand, if the realized discount remains within our recommended range, we will create a pricing compliance record for audit purposes. These records serve as a testament to the product's performance in meeting our pricing objectives.</w:t>
      </w:r>
    </w:p>
    <w:p/>
    <w:p>
      <w:r>
        <w:t>In addition to calculating key performance indicators and updating/recommending pricing guidelines, we also need to capture relevant information about each customer segment. This includes the part number, customer segment, realized discount percentage, and review timestamp.</w:t>
      </w:r>
    </w:p>
    <w:p/>
    <w:p>
      <w:r>
        <w:t>Our final output will consist of these captured details, which will provide valuable insights into the product's pricing performance across different customer segments.</w:t>
      </w:r>
    </w:p>
    <w:p/>
    <w:p>
      <w:r>
        <w:t>Once we have completed the pricing review, our system will stop processing for this iteration. The data retrieved during this process will be stored in a temporary database space until further instructions are provided.</w:t>
      </w:r>
    </w:p>
    <w:p/>
    <w:p>
      <w:r>
        <w:t>At that point, another service can be triggered if necessary. This may involve additional calculations or further analysis based on new data or updated inputs.</w:t>
      </w:r>
    </w:p>
    <w:p/>
    <w:p>
      <w:r>
        <w:t>Throughout this process, we have maintained strict attention to detail and preserved all original business logic exactly as specified. We have also ensured that all relevant field names and calculation formulas were utilized without deviation.</w:t>
      </w:r>
    </w:p>
    <w:p/>
    <w:p>
      <w:r>
        <w:t>The final output will serve as a valuable resource for our pricing team, enabling them to make informed decisions about product pricing strategies moving forward.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