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Process Narrative: Pricing Review for Submitted Product</w:t>
      </w:r>
    </w:p>
    <w:p/>
    <w:p>
      <w:r>
        <w:t>The process initiates when a submission of a new or updated product is received, triggering a requirement to assess the need for a future pricing action. This evaluation necessitates an examination of historical sales data to discern patterns and trends that may impact future pricing decisions.</w:t>
      </w:r>
    </w:p>
    <w:p/>
    <w:p>
      <w:r>
        <w:t>Upon receiving the product submission, the system retrieves all relevant sales transactions associated with the product over the last twelve months. These transactions serve as the foundation for evaluating the product's performance across various customer segments. The rationale for this retrieval is twofold: firstly, it enables an understanding of how the product has performed in terms of revenue generation and quantity sold; secondly, it facilitates the identification of patterns that may influence pricing decisions going forward.</w:t>
      </w:r>
    </w:p>
    <w:p/>
    <w:p>
      <w:r>
        <w:t>Once the sales transactions have been retrieved, the records are grouped by customer segment. This grouping is a critical step, as each segment must be evaluated independently to avoid mixing results from unrelated customer groups. By doing so, performance metrics can be accurately calculated for each segment without contamination from other segments. The grouping process also allows for an assessment of how different customer types have interacted with the product.</w:t>
      </w:r>
    </w:p>
    <w:p/>
    <w:p>
      <w:r>
        <w:t>The retrieved and grouped records are then subjected to a series of calculations designed to extract meaningful insights from the data. One critical calculation is the transaction revenue, which is obtained by multiplying the selling price by the quantity sold for each individual transaction. This calculation provides a granular view of how transactions have contributed to overall revenue.</w:t>
      </w:r>
    </w:p>
    <w:p/>
    <w:p>
      <w:r>
        <w:t>Following the calculation of transaction revenue, the records are further processed to aggregate these revenues across all customer segments. Specifically, the system calculates total revenue and total quantity sold for each customer type. These aggregated values provide an overview of the product's performance in terms of revenue generation and quantity sold across various customer groups.</w:t>
      </w:r>
    </w:p>
    <w:p/>
    <w:p>
      <w:r>
        <w:t>The next step involves calculating the average selling price for each customer type. This calculation is essential for identifying which customer types have generated the most revenue per unit sold. The average selling price is calculated by dividing the total revenue by the total quantity sold, thereby providing a quantifiable metric that can inform future pricing decisions.</w:t>
      </w:r>
    </w:p>
    <w:p/>
    <w:p>
      <w:r>
        <w:t>A critical threshold in this process is set at 50 units sold per customer type. Records are discarded if the total quantity sold falls below this threshold, as these segments have been deemed to be of lesser significance. By eliminating such data points, the analysis becomes more focused and efficient, allowing for a more accurate assessment of high-priority customer types.</w:t>
      </w:r>
    </w:p>
    <w:p/>
    <w:p>
      <w:r>
        <w:t>The remaining customer types that meet the 50-unit sold threshold are then examined to determine which segment has achieved the highest average selling price. This process involves comparing the calculated average selling prices across all eligible customer types to identify the top performer.</w:t>
      </w:r>
    </w:p>
    <w:p/>
    <w:p>
      <w:r>
        <w:t>Upon identifying the top-performing customer type, a service invocation is triggered to retrieve specific customer pricing guidance associated with this customer type. The purpose of this retrieval is to leverage existing knowledge and data related to pricing for this particular segment.</w:t>
      </w:r>
    </w:p>
    <w:p/>
    <w:p>
      <w:r>
        <w:t>If the selected customer type's average selling price exceeds 500, an update operation is performed on the relevant pricing guidance record. This update reflects the new information regarding the top-performing customer segment, including the calculated average selling price, total revenue, and review timestamp. The aim of this update is to ensure that pricing guidance remains accurate and reflective of current market conditions.</w:t>
      </w:r>
    </w:p>
    <w:p/>
    <w:p>
      <w:r>
        <w:t>Conversely, if the selected customer type's average selling price falls below 500, a new pricing optimization record is created. This record captures essential details about the product, the top-performing customer segment, the calculated average selling price, total revenue, and review timestamp. The creation of this record signifies that pricing guidance for this customer type requires an assessment.</w:t>
      </w:r>
    </w:p>
    <w:p/>
    <w:p>
      <w:r>
        <w:t>The process terminates once the required records have been updated or created in accordance with the predefined thresholds. This concludes the evaluation and determination of whether a future pricing action is warranted based on historical sales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