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the need for price adjustments begins with retrieving all sales transactions associated with the product across various markets over the last twelve months. The purpose of gathering these transactions is to analyze performance across different customer segments and identify any patterns that may impact future pricing decisions.</w:t>
      </w:r>
    </w:p>
    <w:p/>
    <w:p>
      <w:r>
        <w:t>Upon receiving the transaction data, the system retrieves additional relevant information such as revenue, quantity sold, and cost per unit for each market. This information allows for a comprehensive evaluation of each market's financial health.</w:t>
      </w:r>
    </w:p>
    <w:p/>
    <w:p>
      <w:r>
        <w:t>The retrieved data is then grouped by customer segment, ensuring that individual markets are evaluated independently to avoid mixing results from unrelated groups. Each segment undergoes its own analysis, enabling the calculation of performance metrics without compromising the accuracy of the results.</w:t>
      </w:r>
    </w:p>
    <w:p/>
    <w:p>
      <w:r>
        <w:t>Once all segments have been assessed, the system calculates key metrics such as profit, average selling price, and profit margin percentage for each market. The profit is calculated by subtracting the total cost from the total revenue, while the average selling price is obtained by dividing the total revenue by the total quantity sold.</w:t>
      </w:r>
    </w:p>
    <w:p/>
    <w:p>
      <w:r>
        <w:t>The profit margin percentage is then determined by dividing the profit by the total revenue and multiplying the result by 100. This metric provides a standardized way to measure each market's profitability relative to its overall revenue.</w:t>
      </w:r>
    </w:p>
    <w:p/>
    <w:p>
      <w:r>
        <w:t>Subsequently, the system applies a set of predefined thresholds to filter out markets that do not meet specific criteria. In this case, markets with a profit margin percentage below 10 are discarded from further consideration.</w:t>
      </w:r>
    </w:p>
    <w:p/>
    <w:p>
      <w:r>
        <w:t>The remaining markets are then ranked based on two key criteria: their profit margin percentage and total revenue. The market ranking is determined by descending order for each criterion, ensuring that the top-performing markets are identified first.</w:t>
      </w:r>
    </w:p>
    <w:p/>
    <w:p>
      <w:r>
        <w:t>Following the sorting of the markets, the system selects the top-ranked market, which has been designated as the primary candidate for a price adjustment recommendation. To further evaluate this market's suitability, the system retrieves its pricing strategy and applies a secondary threshold to determine whether an update is necessary.</w:t>
      </w:r>
    </w:p>
    <w:p/>
    <w:p>
      <w:r>
        <w:t>If the profit margin percentage exceeds 25%, the system updates the market pricing strategy with the selected market, profit margin percentage, total revenue, and a recommended action of PRICE_INCREASE, along with a review timestamp. This step ensures that markets exhibiting exceptional profitability are encouraged to implement price adjustments to maximize their earnings potential.</w:t>
      </w:r>
    </w:p>
    <w:p/>
    <w:p>
      <w:r>
        <w:t>If the profit margin percentage falls below this threshold, however, the system generates a new record for a market pricing opportunity, containing relevant information such as product code, selected market, profit margin percentage, total revenue, and a recommended action of MONITOR. This record is used to track markets that are not deemed profitable at present but may warrant further review in the future.</w:t>
      </w:r>
    </w:p>
    <w:p/>
    <w:p>
      <w:r>
        <w:t>The evaluation process concludes when all required data has been processed and all necessary calculations have been completed. At this point, the system can trigger additional services or operations, such as sending notifications to relevant stakeholders or updating internal records, depending on the outcome of the analysis and subsequent recommendations.</w:t>
      </w:r>
    </w:p>
    <w:p/>
    <w:p>
      <w:r>
        <w:t>Throughout the entire process, the system adheres strictly to established guidelines and parameters, ensuring that all logic and decisions remain consistent with predetermined business rules. This adherence is crucial for maintaining accuracy, reliability, and fairness across all evaluations performed by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