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reviewing and updating pricing strategies begins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Upon receiving the transaction data, the system processes the information to group the records by customer segment. Each segment is evaluated independently so that performance metrics can be calculated without mixing results from unrelated customer groups. This ensures that the analysis remains focused on each specific market's performance, allowing for a more accurate assessment of potential price adjustments.</w:t>
      </w:r>
    </w:p>
    <w:p/>
    <w:p>
      <w:r>
        <w:t>Once the transactions have been grouped, the system calculates key performance indicators (KPIs) for each market segment. These KPIs include total revenue, total quantity sold, and total cost. The calculation of these metrics is performed to determine the profitability of each market, which informs the decision-making process regarding future price adjustments.</w:t>
      </w:r>
    </w:p>
    <w:p/>
    <w:p>
      <w:r>
        <w:t>The next step involves calculating profit margin percentage for each market segment. This is achieved by subtracting the total cost from the total revenue and then dividing the result by the total revenue. The profit margin percentage is a critical metric that provides insight into the profitability of each market, allowing the system to identify areas where price increases or decreases may be necessary.</w:t>
      </w:r>
    </w:p>
    <w:p/>
    <w:p>
      <w:r>
        <w:t>The system also calculates the average selling price for each market segment, which is determined by dividing the total revenue by the total quantity sold. This metric helps to assess the overall performance of each market in terms of sales volume and pricing effectiveness.</w:t>
      </w:r>
    </w:p>
    <w:p/>
    <w:p>
      <w:r>
        <w:t>Following these calculations, the system evaluates the profit margin percentage for each market segment against a predetermined threshold. In this case, the threshold is 10%, below which markets are discarded from further consideration. This ensures that only markets with strong profit margins receive further attention.</w:t>
      </w:r>
    </w:p>
    <w:p/>
    <w:p>
      <w:r>
        <w:t>After discarding markets with insufficient profitability, the system ranks the remaining markets based on their profit margin percentage in descending order. Additionally, if there are multiple markets tied for the same rank, they are ranked by total revenue in descending order. This ranking process allows the system to identify the top-performing markets and prioritize them for further analysis.</w:t>
      </w:r>
    </w:p>
    <w:p/>
    <w:p>
      <w:r>
        <w:t>The next step involves selecting the top-ranked market from the list of remaining markets. This decision is based solely on the performance metrics calculated earlier, ensuring that the chosen market meets the necessary criteria for consideration.</w:t>
      </w:r>
    </w:p>
    <w:p/>
    <w:p>
      <w:r>
        <w:t>Upon selecting a market, the system retrieves the current pricing strategy for that market. If the profit margin percentage exceeds 25%, the system updates the market pricing strategy with the selected market, profit margin percentage, total revenue, and a recommendation to increase prices. This update is accompanied by a timestamp indicating when the review was conducted.</w:t>
      </w:r>
    </w:p>
    <w:p/>
    <w:p>
      <w:r>
        <w:t>If the profit margin percentage does not exceed 25%, the system creates a new record in the database for a market pricing opportunity. The record contains the product code, selected market, profit margin percentage, total revenue, and a recommendation to monitor prices. This record includes a timestamp indicating when the review was conducted.</w:t>
      </w:r>
    </w:p>
    <w:p/>
    <w:p>
      <w:r>
        <w:t>The process stops here, as all possible analysis has been completed for the top-ranked market. If there are additional markets that require further consideration, the system can repeat this process for each of those markets, updating pricing strategies or creating new records as necessary.</w:t>
      </w:r>
    </w:p>
    <w:p/>
    <w:p>
      <w:r>
        <w:t>Once the processing is complete, the system invokes a service to review and update the market pricing strategy. This service may involve additional analysis or consulting with subject matter experts, but its primary function is to ensure that the pricing decisions made are informed by data-driven insights.</w:t>
      </w:r>
    </w:p>
    <w:p/>
    <w:p>
      <w:r>
        <w:t>The entire process can take several hours to complete, depending on the volume of transactions and the complexity of the analysis required. During this time, the system will continuously evaluate new transaction data, updating its recommendations and records as necessary to reflect changes in market performance.</w:t>
      </w:r>
    </w:p>
    <w:p/>
    <w:p>
      <w:r>
        <w:t>Once the process is complete, the system will provide a final report summarizing its findings for each market, including updated pricing strategies, recommendations, and any other relevant information. This report will serve as a guide for stakeholders to make informed decisions regarding future price adjustments.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