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starts by initiating a pricing review for the submitted product. This involves retrieving all sales transactions associated with the product during the last twelve months from our database. The purpose of retrieving these transactions is to understand how the product has performed across different customer segments and to identify patterns that may influence future pricing decisions.</w:t>
      </w:r>
    </w:p>
    <w:p/>
    <w:p>
      <w:r>
        <w:t>Upon retrieval, we then group the records by customer segment using a separate logic to prevent mixing results from unrelated customer groups. Each segment is evaluated independently, allowing us to calculate performance metrics without compromising accuracy.</w:t>
      </w:r>
    </w:p>
    <w:p/>
    <w:p>
      <w:r>
        <w:t>Once the transactions have been grouped, we proceed with evaluating each record based on a series of predefined business rules. The first rule checks if there are any pending pricing actions associated with the transaction that require review and validation. If such an action exists, we fetch its details from our database, including the future price and effective date for all relevant records.</w:t>
      </w:r>
    </w:p>
    <w:p/>
    <w:p>
      <w:r>
        <w:t>Next, we apply eligibility check to ensure that only approved prices can be updated or inserted into our system. We verify this by checking if the same pricing action ID in our database has a status of 'Yes' in the xYes_no entity, which represents approval status. If the record passes this validation step, we proceed with fetching further details from another database entity.</w:t>
      </w:r>
    </w:p>
    <w:p/>
    <w:p>
      <w:r>
        <w:t>Our next computational rule checks for both existing and non-existent values in the cu_rer_engine_pricing table based on certain conditions set up earlier. According to these rules, if a match exists between records from two different tables with specific criteria being met (such as those mentioned above), we update or insert new data into our current CU table according to standard procedures.</w:t>
      </w:r>
    </w:p>
    <w:p/>
    <w:p>
      <w:r>
        <w:t>Now let us evaluate this decision based upon its effectiveness at reaching certain thresholds - such as ensuring correct handling when necessary updates occur versus those where no changes are required; in other words determining whether an "update" operation can be safely performed versus a simple insertion operation without impacting overall system integrity. Once we reach a conclusion regarding these choices, then we continue moving forward until completion of processing.</w:t>
      </w:r>
    </w:p>
    <w:p/>
    <w:p>
      <w:r>
        <w:t>The entire process concludes once all evaluations have been completed, resulting in either an update/insert into our current database or no updates being made - depending on how we found out beforehand whether changes could be safely applied without causing disruption elsewhere throughout our operations system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