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The business requirements for pricing review are triggered by a submitted product. This process will guide us through retrieving and evaluating sales transactions associated with the product, identifying patterns that may influence future pricing decisions.</w:t>
      </w:r>
    </w:p>
    <w:p/>
    <w:p>
      <w:r>
        <w:t>Firstly, we need to retrieve all sales transactions associated with the product during the last twelve months. The purpose of doing this is to gain insights into how the product has performed across different customer segments. We will retrieve these transactions from the cu_rer_engine_pricing entity, which stores historical pricing data for our products.</w:t>
      </w:r>
    </w:p>
    <w:p/>
    <w:p>
      <w:r>
        <w:t>Upon retrieving the transactions, we need to group them by customer segment. Each segment must be evaluated independently so that performance metrics can be calculated without mixing results from unrelated customer groups. This ensures that we can accurately assess how the product has performed within each segment and make informed decisions about future pricing.</w:t>
      </w:r>
    </w:p>
    <w:p/>
    <w:p>
      <w:r>
        <w:t>Once the records are grouped by customer segment, we will evaluate each record individually. Our evaluation criteria include checking for null values in the future_price and future_effective_date fields of the cu_rer_engine_pricing entity. If either of these fields contains a null value, it means that the relevant sales transaction has not been recorded or is pending.</w:t>
      </w:r>
    </w:p>
    <w:p/>
    <w:p>
      <w:r>
        <w:t>Next, we will fetch the pricing_action_id from the cu_rer_engine_pricing entity for each record. This id must be present in the p_pricing_action entity to determine if the product was approved for future use. We will also check if the approved status is 'Yes' (taking reference value from the xYes_no entity). If these conditions match, we can proceed with updating or inserting new pricing information.</w:t>
      </w:r>
    </w:p>
    <w:p/>
    <w:p>
      <w:r>
        <w:t>To update or insert new pricing information, we need to copy values from the future_price and future_effective_date fields into our publish_price and publish_effective_date fields. We will also set the future_price and future_effective_date fields to null, indicating that they are no longer relevant for the current product approval cycle.</w:t>
      </w:r>
    </w:p>
    <w:p/>
    <w:p>
      <w:r>
        <w:t>Furthermore, we must update or insert new records in the cu_rer_engine_pricing entity to reflect these changes. This ensures that our pricing information remains up-to-date and reflects the latest sales transactions and approvals.</w:t>
      </w:r>
    </w:p>
    <w:p/>
    <w:p>
      <w:r>
        <w:t>As we complete this process, we will also be considering two primary outcomes: either an update/insert operation occurs, or none of them happens. Our decision on this outcome is based on the evaluation criteria established earlier in this process.</w:t>
      </w:r>
    </w:p>
    <w:p/>
    <w:p>
      <w:r>
        <w:t>Finally, once all records have been evaluated and updates or inserts have been determined, our process must ensure that our data meets specific standards for reporting purposes. This will involve structuring our output in a standard response format, which includes details about the operation type (update/insert), data associated with each record, and whether any of these operations occurred.</w:t>
      </w:r>
    </w:p>
    <w:p/>
    <w:p>
      <w:r>
        <w:t>The final structure of this response will include multiple records grouped by segment name, each containing relevant data and operation information. The overall outcome will be presented in a standardized structure to ensure consistency across various reports and stakeholders.</w:t>
      </w:r>
    </w:p>
    <w:p/>
    <w:p>
      <w:r>
        <w:t>By following this process, we can accurately evaluate sales transactions associated with the submitted product, identify patterns that may influence future pricing decisions, and update or insert new pricing information as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