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updating pricing records starts with retrieving all sales transactions associated with the product during the last twelve months. This is done to understand how the product has performed across different customer segments and to identify patterns that may influence future pricing decisions.</w:t>
      </w:r>
    </w:p>
    <w:p/>
    <w:p>
      <w:r>
        <w:t>Upon receiving these transactions, the next step is to evaluate each record individually to determine if it requires an update to the pricing information. The records are evaluated based on specific conditions that must be met before any updates can occur. These conditions include checks for existing mapping records or new inserts of ECC cross-reference entries.</w:t>
      </w:r>
    </w:p>
    <w:p/>
    <w:p>
      <w:r>
        <w:t>The process first retrieves all relevant data from the database, including sales transactions, customer segments, and pricing admin owner information. This data is then used to perform calculations and comparisons that help determine if an update should be made.</w:t>
      </w:r>
    </w:p>
    <w:p/>
    <w:p>
      <w:r>
        <w:t>Once the necessary data has been retrieved, the system compares the retrieved records against existing mapping records or new insert records. If a valid ECC cross-reference matching both the name and pricing admin owner exists, an update of the part record is triggered.</w:t>
      </w:r>
    </w:p>
    <w:p/>
    <w:p>
      <w:r>
        <w:t>The process also includes checks for the existence of multiple valid mappings that require further processing or if exactly one valid mapping exists before any updates can be made. This allows for the logical progression of the process based on specific conditions and thresholds.</w:t>
      </w:r>
    </w:p>
    <w:p/>
    <w:p>
      <w:r>
        <w:t>If a valid ECC cross-reference matching both the name and pricing admin owner exists, an update to the part record is triggered. The update operation is performed according to predefined rules that ensure data consistency and integrity within the system.</w:t>
      </w:r>
    </w:p>
    <w:p/>
    <w:p>
      <w:r>
        <w:t>The update operation involves updating the relevant fields in the part record with new values from the ECC cross-reference entry. This ensures that any changes to the product's price are reflected accurately in the system.</w:t>
      </w:r>
    </w:p>
    <w:p/>
    <w:p>
      <w:r>
        <w:t>Once the update operation is complete, the system checks for multiple valid mappings that require further processing or if exactly one valid mapping exists before any updates can be made. If these conditions are met, the process stops and no further updates occur.</w:t>
      </w:r>
    </w:p>
    <w:p/>
    <w:p>
      <w:r>
        <w:t>If no valid ECC cross-reference matching both the name and pricing admin owner exists, a new insert of an ECC cross-reference entry with ECC left blank is triggered. This ensures that the product's price information is accurately recorded in the system even if there is no existing mapping record to update.</w:t>
      </w:r>
    </w:p>
    <w:p/>
    <w:p>
      <w:r>
        <w:t>This process allows for the logical progression of updates based on specific conditions and thresholds, ensuring that data consistency and integrity are maintained throughout the system. The use of clear and consistent language helps to clarify the logic behind the process and supports a comprehensive understanding of the requirements.</w:t>
      </w:r>
    </w:p>
    <w:p/>
    <w:p>
      <w:r>
        <w:t>The entire process can be repeated as necessary, with each iteration building upon previous results to create a complete and accurate picture of product pricing information. By following this process, businesses can ensure that their pricing records are up-to-date and reflect changes in product offerings accurately.</w:t>
      </w:r>
    </w:p>
    <w:p/>
    <w:p>
      <w:r>
        <w:t>Throughout the process, the system checks for multiple thresholds and conditions that require specific actions or updates. These include checks for valid ECC cross-reference mappings, multiple valid mappings, and the existence of an existing mapping record to update.</w:t>
      </w:r>
    </w:p>
    <w:p/>
    <w:p>
      <w:r>
        <w:t>By incorporating these checks into the process, businesses can ensure that their pricing records are accurate and reflect changes in product offerings consistently throughout the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