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an incoming product and identifying the need to review its pricing. This triggers the evaluation of existing sales transactions associated with the product over the last twelve months.</w:t>
      </w:r>
    </w:p>
    <w:p/>
    <w:p>
      <w:r>
        <w:t>The purpose of retrieving these transactions is two-fold: first, to understand how the product has performed across different customer segments, which will provide valuable insights into patterns that may influence future pricing decisions; second, to validate any inconsistencies in the data against established business rules.</w:t>
      </w:r>
    </w:p>
    <w:p/>
    <w:p>
      <w:r>
        <w:t>Once the transactions have been retrieved from our database, they are grouped by customer segment. This ensures that performance metrics can be calculated independently for each segment without mixing results from unrelated customer groups.</w:t>
      </w:r>
    </w:p>
    <w:p/>
    <w:p>
      <w:r>
        <w:t>For instance, suppose we're dealing with a product sold primarily in Eastern Europe and Western Europe regions. We would group these transactions separately to analyze sales performance in both markets. Similarly, if we have multiple products sold across different regions, each transaction is grouped according to the specific region it belongs to.</w:t>
      </w:r>
    </w:p>
    <w:p/>
    <w:p>
      <w:r>
        <w:t>Each segment is evaluated independently so that performance metrics can be calculated without mixing results from unrelated customer groups.</w:t>
      </w:r>
    </w:p>
    <w:p/>
    <w:p>
      <w:r>
        <w:t>The next step involves evaluating the records based on specific conditions and thresholds set by our business rules. Let's say one of these rules requires that if exactly two valid ECC mappings exist, then processing should stop. In other words, we have a threshold at two valid mappings; any more than this indicates an unusual pattern in pricing data that may warrant further investigation.</w:t>
      </w:r>
    </w:p>
    <w:p/>
    <w:p>
      <w:r>
        <w:t>However, in our specific scenario with just one valid mapping, the process does not require us to stop immediately; instead, it will proceed as per normal business logic until another condition is met or an update operation occurs. But we must ensure that the rules are applied correctly and consistently across all relevant customer segments.</w:t>
      </w:r>
    </w:p>
    <w:p/>
    <w:p>
      <w:r>
        <w:t>Another critical aspect of this evaluation involves identifying any inconsistencies between the data retrieved from our database and those stored in other areas like ECC records. Our system needs to verify that the transactions match existing ECC mappings without introducing new ones or allowing them to remain inconsistent.</w:t>
      </w:r>
    </w:p>
    <w:p/>
    <w:p>
      <w:r>
        <w:t>If an inconsistency exists, we update part number with a correct code or insert a new record with the latest information if no matching entry is available yet.</w:t>
      </w:r>
    </w:p>
    <w:p/>
    <w:p>
      <w:r>
        <w:t>Furthermore, during this process, our system may be triggered by other services such as reporting or analytics tools. This could involve invoking these services for additional analysis based on newly obtained data from sales transactions.</w:t>
      </w:r>
    </w:p>
    <w:p/>
    <w:p>
      <w:r>
        <w:t>In particular, let's examine what happens when an update operation is executed. Suppose we want to insert a new ECC cross-reference entry because there are no existing records matching our current product yet. Then we verify whether we have exactly one valid mapping available before proceeding further according to our established thresholds and rules.</w:t>
      </w:r>
    </w:p>
    <w:p/>
    <w:p/>
    <w:p/>
    <w:p>
      <w:r>
        <w:t>After examining all possible scenarios based on these conditions, our system determines how best it should handle the data at hand while following strict logic outlined above until completion of this pricing review process.</w:t>
      </w:r>
    </w:p>
    <w:p/>
    <w:p>
      <w:r>
        <w:t>When processing stops, our system then triggers another service - namely, the reporting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