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retrieving all sales transactions associated with Product A during the last twelve months. The purpose of retrieving these transactions is to understand how Product A has performed across different customer segments and to identify patterns that may influence future pricing decisions.</w:t>
      </w:r>
    </w:p>
    <w:p/>
    <w:p>
      <w:r>
        <w:t>Once the transactions have been retrieved, the records are grouped by Customer Segment 1. Each segment is evaluated independently so that performance metrics can be calculated without mixing results from unrelated customer groups. For example, Customer Segment 1 will only include data on sales transactions where the customer's primary location is within the same region as Product A.</w:t>
      </w:r>
    </w:p>
    <w:p/>
    <w:p>
      <w:r>
        <w:t>Next, the process retrieves all pricing admin owner records associated with the retrieved sales transactions. The purpose of retrieving these records is to establish a link between the product and its pricing administrator. This information is crucial in determining the Eligible Customer Category (ECC) for the incoming part.</w:t>
      </w:r>
    </w:p>
    <w:p/>
    <w:p>
      <w:r>
        <w:t>The records are then grouped by ECC category. Each category is evaluated independently so that the calculation of performance metrics can be performed without mixing results from unrelated ECC categories. For example, ECC category A will only include data on sales transactions where the customer's pricing administrator has been designated as primary.</w:t>
      </w:r>
    </w:p>
    <w:p/>
    <w:p>
      <w:r>
        <w:t>Once all relevant records have been retrieved and grouped, the process proceeds to calculate the Eligible Customer Category (ECC) for the incoming part. This calculation is based on a set of predefined rules that take into account factors such as customer segment, pricing administrator, and sales transaction volume.</w:t>
      </w:r>
    </w:p>
    <w:p/>
    <w:p>
      <w:r>
        <w:t>The calculation involves determining the ECC score for the incoming part by comparing it against a threshold value. If the score meets or exceeds the threshold value, the part is considered eligible for pricing review.</w:t>
      </w:r>
    </w:p>
    <w:p/>
    <w:p>
      <w:r>
        <w:t>Next, the process retrieves all Pricing Admin Owner records associated with the retrieved sales transactions that meet the eligibility criteria. The purpose of retrieving these records is to establish a link between the product and its pricing administrator. This information is crucial in determining the Eligible Customer Category (ECC) score.</w:t>
      </w:r>
    </w:p>
    <w:p/>
    <w:p>
      <w:r>
        <w:t>If an ECC cross-reference matching both the name and pricing admin owner exists, the part is updated with the corresponding ECC value. If no valid ECC mapping exists, the process looks for mappings that match only the product's name. If exactly one valid ECC mapping exists, the part is updated with the corresponding ECC value.</w:t>
      </w:r>
    </w:p>
    <w:p/>
    <w:p>
      <w:r>
        <w:t>However, if multiple mappings exist, the processing stops. This is because the presence of multiple mappings indicates that the product is not uniquely identified by its name and pricing administrator, which could lead to inconsistent pricing decisions.</w:t>
      </w:r>
    </w:p>
    <w:p/>
    <w:p>
      <w:r>
        <w:t>If no mapping exists, a new ECC cross-reference entry is inserted into the database with the Ecc field left blank. The purpose of inserting this record is to create a new reference for future use in determining the Eligible Customer Category (ECC) score.</w:t>
      </w:r>
    </w:p>
    <w:p/>
    <w:p>
      <w:r>
        <w:t>Finally, when an update operation occurs, all relevant records are retrieved and updated accordingly. This includes updating the Pricing Admin Owner record associated with the incoming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